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ind w:right="1280" w:rightChars="400"/>
        <w:jc w:val="center"/>
        <w:rPr>
          <w:rFonts w:hint="eastAsia" w:ascii="方正小标宋简体" w:eastAsia="方正小标宋简体"/>
          <w:color w:val="000000"/>
          <w:sz w:val="40"/>
          <w:szCs w:val="32"/>
        </w:rPr>
      </w:pPr>
      <w:r>
        <w:rPr>
          <w:rFonts w:hint="eastAsia" w:ascii="方正小标宋简体" w:eastAsia="方正小标宋简体"/>
          <w:color w:val="000000"/>
          <w:sz w:val="40"/>
          <w:szCs w:val="32"/>
          <w:lang w:eastAsia="zh-CN"/>
        </w:rPr>
        <w:t>获嘉县</w:t>
      </w:r>
      <w:r>
        <w:rPr>
          <w:rFonts w:hint="eastAsia" w:ascii="方正小标宋简体" w:eastAsia="方正小标宋简体"/>
          <w:color w:val="000000"/>
          <w:sz w:val="40"/>
          <w:szCs w:val="32"/>
        </w:rPr>
        <w:t>公共资源交易领域基层政务公开标准目录</w:t>
      </w:r>
    </w:p>
    <w:tbl>
      <w:tblPr>
        <w:tblW w:w="14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
        <w:gridCol w:w="500"/>
        <w:gridCol w:w="746"/>
        <w:gridCol w:w="2652"/>
        <w:gridCol w:w="2099"/>
        <w:gridCol w:w="1260"/>
        <w:gridCol w:w="924"/>
        <w:gridCol w:w="3373"/>
        <w:gridCol w:w="501"/>
        <w:gridCol w:w="577"/>
        <w:gridCol w:w="490"/>
        <w:gridCol w:w="532"/>
      </w:tblGrid>
      <w:tr>
        <w:trPr>
          <w:trHeight w:val="582" w:hRule="atLeast"/>
          <w:tblHeader/>
          <w:jc w:val="center"/>
        </w:trPr>
        <w:tc>
          <w:tcPr>
            <w:tcW w:w="4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序号</w:t>
            </w:r>
          </w:p>
        </w:tc>
        <w:tc>
          <w:tcPr>
            <w:tcW w:w="124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公开事项</w:t>
            </w:r>
          </w:p>
        </w:tc>
        <w:tc>
          <w:tcPr>
            <w:tcW w:w="26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公开内容</w:t>
            </w:r>
            <w:r>
              <w:rPr>
                <w:rFonts w:hint="eastAsia" w:ascii="黑体" w:hAnsi="宋体" w:eastAsia="黑体" w:cs="宋体"/>
                <w:bCs/>
                <w:kern w:val="0"/>
                <w:sz w:val="18"/>
                <w:szCs w:val="18"/>
              </w:rPr>
              <w:br/>
            </w:r>
            <w:r>
              <w:rPr>
                <w:rFonts w:hint="eastAsia" w:ascii="黑体" w:hAnsi="宋体" w:eastAsia="黑体" w:cs="宋体"/>
                <w:bCs/>
                <w:kern w:val="0"/>
                <w:sz w:val="18"/>
                <w:szCs w:val="18"/>
              </w:rPr>
              <w:t>（要素）</w:t>
            </w:r>
          </w:p>
        </w:tc>
        <w:tc>
          <w:tcPr>
            <w:tcW w:w="20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公开时限</w:t>
            </w:r>
          </w:p>
        </w:tc>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w:t>
            </w:r>
          </w:p>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主体</w:t>
            </w:r>
          </w:p>
        </w:tc>
        <w:tc>
          <w:tcPr>
            <w:tcW w:w="33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公开渠道和载体</w:t>
            </w:r>
          </w:p>
        </w:tc>
        <w:tc>
          <w:tcPr>
            <w:tcW w:w="10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公开对象</w:t>
            </w:r>
          </w:p>
        </w:tc>
        <w:tc>
          <w:tcPr>
            <w:tcW w:w="102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公开方式</w:t>
            </w:r>
          </w:p>
        </w:tc>
      </w:tr>
      <w:tr>
        <w:trPr>
          <w:trHeight w:val="1305" w:hRule="atLeast"/>
          <w:tblHeader/>
          <w:jc w:val="center"/>
        </w:trPr>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bCs/>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一级事项</w:t>
            </w:r>
          </w:p>
        </w:tc>
        <w:tc>
          <w:tcPr>
            <w:tcW w:w="746"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二级事项</w:t>
            </w:r>
          </w:p>
        </w:tc>
        <w:tc>
          <w:tcPr>
            <w:tcW w:w="26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黑体" w:hAnsi="宋体" w:eastAsia="黑体" w:cs="宋体"/>
                <w:bCs/>
                <w:kern w:val="0"/>
                <w:sz w:val="18"/>
                <w:szCs w:val="18"/>
              </w:rPr>
            </w:pPr>
          </w:p>
        </w:tc>
        <w:tc>
          <w:tcPr>
            <w:tcW w:w="2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bCs/>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bCs/>
                <w:kern w:val="0"/>
                <w:sz w:val="18"/>
                <w:szCs w:val="18"/>
              </w:rPr>
            </w:pPr>
          </w:p>
        </w:tc>
        <w:tc>
          <w:tcPr>
            <w:tcW w:w="33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bCs/>
                <w:kern w:val="0"/>
                <w:sz w:val="18"/>
                <w:szCs w:val="18"/>
              </w:rPr>
            </w:pPr>
          </w:p>
        </w:tc>
        <w:tc>
          <w:tcPr>
            <w:tcW w:w="50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全社会</w:t>
            </w:r>
          </w:p>
        </w:tc>
        <w:tc>
          <w:tcPr>
            <w:tcW w:w="577"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特定群体（请写明）</w:t>
            </w:r>
          </w:p>
        </w:tc>
        <w:tc>
          <w:tcPr>
            <w:tcW w:w="49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主动</w:t>
            </w:r>
          </w:p>
        </w:tc>
        <w:tc>
          <w:tcPr>
            <w:tcW w:w="532"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依申请</w:t>
            </w:r>
          </w:p>
        </w:tc>
      </w:tr>
      <w:tr>
        <w:trPr>
          <w:trHeight w:val="2160"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00"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审批核准信息</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招标内容、招标范围、招标组织形式、招标方式、招标估算金额、招标事项审核或核准部门。</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《招标投标法实施条例》、《中华人民共和国政府信息公开条例》《国务院办公厅关于推进公共资源配置领域政府信息公开的意见》（国办发〔2017〕97号）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获嘉县</w:t>
            </w:r>
            <w:r>
              <w:rPr>
                <w:rFonts w:hint="eastAsia" w:ascii="宋体" w:hAnsi="宋体" w:eastAsia="宋体" w:cs="宋体"/>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w:t>
            </w:r>
            <w:r>
              <w:rPr>
                <w:rFonts w:hint="eastAsia" w:ascii="华文细黑" w:hAnsi="Wingdings 2" w:eastAsia="华文细黑" w:cs="宋体"/>
                <w:kern w:val="0"/>
                <w:sz w:val="18"/>
                <w:szCs w:val="18"/>
              </w:rPr>
              <w:t>/</w:t>
            </w:r>
            <w:r>
              <w:rPr>
                <w:rFonts w:hint="eastAsia" w:ascii="宋体" w:hAnsi="宋体" w:eastAsia="宋体" w:cs="宋体"/>
                <w:kern w:val="0"/>
                <w:sz w:val="18"/>
                <w:szCs w:val="18"/>
              </w:rPr>
              <w:t>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管理部门网站</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112"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资格预审公告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098"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00" w:type="dxa"/>
            <w:vMerge w:val="restart"/>
            <w:tcBorders>
              <w:top w:val="nil"/>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266"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中标候选人公示</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依法必须进行招标的项目，招标人应当自收到评标报告之日起3日内公示中标候选人，公示期不得少于3日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237"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00" w:type="dxa"/>
            <w:vMerge w:val="restart"/>
            <w:tcBorders>
              <w:top w:val="nil"/>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中标结果</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招标项目名称、中标人名称、中标价、工期、项目负责人、中标内容。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126"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合同订立信息</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包括项目名称、合同双方名称、合同价款、签约时间、合同期限。</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《国务院办公厅关于推进公共资源配置领域政府信息公开的意见》（国办发〔2017〕97号）、《电子招标投标办法》 （国家发展改革委等八部委2013年第20号令）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合同当事人</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511"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500" w:type="dxa"/>
            <w:vMerge w:val="restart"/>
            <w:tcBorders>
              <w:top w:val="nil"/>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合同履行及变更信息</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项目名称、标段名称、建设单位、承包人、项目完成质量、期限、结算金额、合同发生的变更、解除合同通知书、违约行为的处理结果。</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《国务院办公厅关于推进公共资源配置领域政府信息公开的意见》（国办发〔2017〕97号）、《电子招标投标办法》 （国家发展改革委等八部委2013年第20号令）</w:t>
            </w: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鼓励及时</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合同当事人</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880"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资格预审文件、招标文件澄清或修改</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项目名称；标段名称；澄清或修改事项；招标人及其招标代理机构的名称、地址、联系人及联系方式。</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《招标投标法》、《招标投标法实施条例》、《电子招标投标办法》（国家发展改革委等八部委2013年第20号令）</w:t>
            </w:r>
          </w:p>
        </w:tc>
        <w:tc>
          <w:tcPr>
            <w:tcW w:w="126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77"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500" w:type="dxa"/>
            <w:vMerge w:val="restart"/>
            <w:tcBorders>
              <w:top w:val="nil"/>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4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招标公告和公示信息澄清、</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修改</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项目名称；标段名称；澄清或修改事项；招标人及其招标代理机构的名称、地址、联系人及联系方式。</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《招标公告和公示信息发布管理办法》（国家发展改革委2017年第10号令）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014"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暂停、终止招标</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招标人名称、招标项目名称、招标项目编号、本项目首次公告日期、招标暂停或终止原因、联系方式、其他事项。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《招标公告和公示信息发布管理办法》（国家发展改革委2017年第10号令）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招标投标公共服务平台（必选）</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874"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500" w:type="dxa"/>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spacing w:val="-4"/>
                <w:kern w:val="0"/>
                <w:sz w:val="18"/>
                <w:szCs w:val="18"/>
              </w:rPr>
            </w:pPr>
            <w:r>
              <w:rPr>
                <w:rFonts w:hint="eastAsia" w:ascii="宋体" w:hAnsi="宋体" w:eastAsia="宋体" w:cs="宋体"/>
                <w:spacing w:val="-4"/>
                <w:kern w:val="0"/>
                <w:sz w:val="18"/>
                <w:szCs w:val="18"/>
              </w:rPr>
              <w:t>工程建设项目招标投标信息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市场主体信用信息</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《中华人民共和国行政处罚法》、《中华人民共和国政府信息公开条例》、《国务院办公厅关于推进公共资源配置领域政府信息公开的意见》（国办发〔2017〕97号）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获嘉县</w:t>
            </w:r>
            <w:r>
              <w:rPr>
                <w:rFonts w:hint="eastAsia" w:ascii="宋体" w:hAnsi="宋体" w:eastAsia="宋体" w:cs="宋体"/>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w:t>
            </w:r>
            <w:r>
              <w:rPr>
                <w:rFonts w:hint="eastAsia" w:ascii="华文细黑" w:hAnsi="Wingdings 2" w:eastAsia="华文细黑" w:cs="宋体"/>
                <w:kern w:val="0"/>
                <w:sz w:val="18"/>
                <w:szCs w:val="18"/>
              </w:rPr>
              <w:t>/</w:t>
            </w:r>
            <w:r>
              <w:rPr>
                <w:rFonts w:hint="eastAsia" w:ascii="宋体" w:hAnsi="宋体" w:eastAsia="宋体" w:cs="宋体"/>
                <w:kern w:val="0"/>
                <w:sz w:val="18"/>
                <w:szCs w:val="18"/>
              </w:rPr>
              <w:t>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531"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50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及时公开，公告期限为5个工作日</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9"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资格预审公告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及时公开，公告期限为5个工作日</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《中国财政杂志》</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140"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竞争性谈判公告、竞争性磋商公告和询价公告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及时公开，公告期限为3个工作日</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91"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采购项目预算金额</w:t>
            </w:r>
          </w:p>
        </w:tc>
        <w:tc>
          <w:tcPr>
            <w:tcW w:w="2652"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spacing w:val="-4"/>
                <w:kern w:val="0"/>
                <w:sz w:val="18"/>
                <w:szCs w:val="18"/>
              </w:rPr>
            </w:pPr>
            <w:r>
              <w:rPr>
                <w:rFonts w:hint="eastAsia" w:ascii="宋体" w:hAnsi="宋体" w:eastAsia="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随采购公告、采购文件公开</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109"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采购文件</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招标文件、竞争性谈判文件、竞争性磋商文件和询价通知书。</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随中标、成交结果同时公告。中标、成交结果公告前采购文件已公告的，不再重复公告</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spacing w:val="-12"/>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706"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采购信息更正公告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采购人和采购代理机构名称、地址、联系方式；原公告的采购项目名称及首次公告日期；更正事项、内容及日期；采购项目联系人和电话。</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投标截止时间至少15日前、提交资格预审申请文件截止时间至少3日前，或者提交首次响应文件截止之日3个工作日前</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spacing w:line="220" w:lineRule="exact"/>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spacing w:line="220" w:lineRule="exact"/>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spacing w:line="220" w:lineRule="exact"/>
              <w:jc w:val="left"/>
              <w:rPr>
                <w:rFonts w:hint="eastAsia" w:ascii="宋体" w:hAnsi="宋体" w:eastAsia="宋体" w:cs="宋体"/>
                <w:spacing w:val="-8"/>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spacing w:val="-8"/>
                <w:kern w:val="0"/>
                <w:sz w:val="18"/>
                <w:szCs w:val="18"/>
              </w:rPr>
              <w:t>精准推送</w:t>
            </w:r>
            <w:r>
              <w:rPr>
                <w:rFonts w:ascii="Wingdings 2" w:hAnsi="Wingdings 2" w:eastAsia="宋体" w:cs="宋体"/>
                <w:spacing w:val="-8"/>
                <w:kern w:val="0"/>
                <w:sz w:val="18"/>
                <w:szCs w:val="18"/>
              </w:rPr>
              <w:t></w:t>
            </w:r>
            <w:r>
              <w:rPr>
                <w:rFonts w:hint="eastAsia" w:ascii="宋体" w:hAnsi="宋体" w:eastAsia="宋体" w:cs="宋体"/>
                <w:spacing w:val="-8"/>
                <w:kern w:val="0"/>
                <w:sz w:val="18"/>
                <w:szCs w:val="18"/>
              </w:rPr>
              <w:t>中国政府采购网及其地方分网</w:t>
            </w:r>
          </w:p>
          <w:p>
            <w:pPr>
              <w:widowControl/>
              <w:spacing w:line="220" w:lineRule="exact"/>
              <w:jc w:val="left"/>
              <w:rPr>
                <w:rFonts w:ascii="Wingdings 2" w:hAnsi="Wingdings 2" w:eastAsia="宋体" w:cs="宋体"/>
                <w:spacing w:val="-10"/>
                <w:kern w:val="0"/>
                <w:sz w:val="18"/>
                <w:szCs w:val="18"/>
              </w:rPr>
            </w:pPr>
            <w:r>
              <w:rPr>
                <w:rFonts w:ascii="Wingdings 2" w:hAnsi="Wingdings 2" w:eastAsia="宋体" w:cs="宋体"/>
                <w:kern w:val="0"/>
                <w:sz w:val="18"/>
                <w:szCs w:val="18"/>
              </w:rPr>
              <w:t></w:t>
            </w:r>
            <w:r>
              <w:rPr>
                <w:rFonts w:hint="eastAsia" w:ascii="宋体" w:hAnsi="宋体" w:eastAsia="宋体" w:cs="宋体"/>
                <w:spacing w:val="-10"/>
                <w:kern w:val="0"/>
                <w:sz w:val="18"/>
                <w:szCs w:val="18"/>
              </w:rPr>
              <w:t>省级（含计划单列市）财政部门指定的媒体</w:t>
            </w:r>
          </w:p>
          <w:p>
            <w:pPr>
              <w:widowControl/>
              <w:spacing w:line="220" w:lineRule="exact"/>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《中国财政杂志》</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657"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单一来源公示</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及时公开，公示期限不得少于5个工作日</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692"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协议供货和定点采购的具体成交记录</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采购人和成交供应商的名称、成交金额以及成交标的的名称、规格型号、数量、单价等。电子卖场、电子商城、网上超市等的具体成交记录，也应当予以公开。</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《关于进一步做好政府采购信息公开工作有关事项的通知》(财库〔2017〕86号)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集中采购机构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中国政府采购网及其省级分网</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727"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中标、成交结果</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自中标、成交供应商确定之日起2个工作日内公告，公告期限为1个工作日</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098"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采购合同</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合同签订之日起2个工作日内</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spacing w:val="-10"/>
                <w:kern w:val="0"/>
                <w:sz w:val="18"/>
                <w:szCs w:val="18"/>
              </w:rPr>
              <w:t>省级（含计划单列市）财政部门指定的媒体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《中国财政杂志》</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91"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终止公告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采购人和采购代理机构名称、地址、联系方式；采购项目名称、采购编号，采购方式；采购项目终止原因；公告期限；采购项目联系人和电话。</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874"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公共服务项目采购需求</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采购对象需实现的功能或者目标，满足项目需要的所有技术、服务、安全等要求，采购对象的数量、交付或实施的时间和地点，采购对象的验收标准等。</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《财政部关于做好政府采购信息公开工作的通知》（财库〔2015〕135号）、《关于进一步加强政府采购需求和履约验收管理的指导意见》（财库〔2016〕205号）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《中国财政杂志》</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587"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公共服务项目验收结果</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采购人和采购代理机构名称、地址、联系方式；采购项目名称、编号，合同编号；履约供应商名称；验收单位；验收结果；验收人员。</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验收结束之日起2个工作日内</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748"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投诉、监督检查等处理决定公告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相关当事人名称及地址、投诉涉及采购项目名称及采购日期、投诉事项或监督检查主要事项、处理依据、处理结果、执法机关名称、公告日期等。</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完成并履行有关报审程序后5个工作日内</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获嘉县</w:t>
            </w:r>
            <w:r>
              <w:rPr>
                <w:rFonts w:hint="eastAsia" w:ascii="宋体" w:hAnsi="宋体" w:eastAsia="宋体" w:cs="宋体"/>
                <w:kern w:val="0"/>
                <w:sz w:val="18"/>
                <w:szCs w:val="18"/>
              </w:rPr>
              <w:t>财政</w:t>
            </w:r>
            <w:r>
              <w:rPr>
                <w:rFonts w:hint="eastAsia" w:ascii="宋体" w:hAnsi="宋体" w:eastAsia="宋体" w:cs="宋体"/>
                <w:kern w:val="0"/>
                <w:sz w:val="18"/>
                <w:szCs w:val="18"/>
                <w:lang w:val="en-US" w:eastAsia="zh-CN"/>
              </w:rPr>
              <w:t>局</w:t>
            </w:r>
          </w:p>
        </w:tc>
        <w:tc>
          <w:tcPr>
            <w:tcW w:w="33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p>
          <w:p>
            <w:pPr>
              <w:widowControl/>
              <w:spacing w:line="220" w:lineRule="exact"/>
              <w:jc w:val="left"/>
              <w:rPr>
                <w:rFonts w:ascii="Wingdings 2" w:hAnsi="Wingdings 2" w:eastAsia="宋体" w:cs="宋体"/>
                <w:spacing w:val="-10"/>
                <w:kern w:val="0"/>
                <w:sz w:val="18"/>
                <w:szCs w:val="18"/>
              </w:rPr>
            </w:pPr>
            <w:r>
              <w:rPr>
                <w:rFonts w:ascii="Wingdings 2" w:hAnsi="Wingdings 2" w:eastAsia="宋体" w:cs="宋体"/>
                <w:kern w:val="0"/>
                <w:sz w:val="18"/>
                <w:szCs w:val="18"/>
              </w:rPr>
              <w:t></w:t>
            </w:r>
            <w:r>
              <w:rPr>
                <w:rFonts w:hint="eastAsia" w:ascii="宋体" w:hAnsi="宋体" w:eastAsia="宋体" w:cs="宋体"/>
                <w:spacing w:val="-10"/>
                <w:kern w:val="0"/>
                <w:sz w:val="18"/>
                <w:szCs w:val="18"/>
              </w:rPr>
              <w:t>省级（含计划单列市）财政部门指定的媒体</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p>
          <w:p>
            <w:pPr>
              <w:widowControl/>
              <w:spacing w:line="220" w:lineRule="exact"/>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《中国财政杂志》</w:t>
            </w:r>
          </w:p>
          <w:p>
            <w:pPr>
              <w:widowControl/>
              <w:spacing w:line="220" w:lineRule="exact"/>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433"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集中采购机构的考核结果公告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集中采购机构名称、考核内容、考核方法、考核结果、存在问题、考核单位等。</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完成并履行有关报审程序后5个工作日内</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获嘉县财政局</w:t>
            </w:r>
          </w:p>
        </w:tc>
        <w:tc>
          <w:tcPr>
            <w:tcW w:w="3373" w:type="dxa"/>
            <w:tcBorders>
              <w:top w:val="nil"/>
              <w:left w:val="nil"/>
              <w:bottom w:val="single" w:color="auto" w:sz="4" w:space="0"/>
              <w:right w:val="single" w:color="auto" w:sz="4" w:space="0"/>
            </w:tcBorders>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《中国财政杂志》</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986"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50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国有土地使用权出让信息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土地出让计划</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每年3月31日前，公布年度国有建设用地供应计划</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获嘉县</w:t>
            </w:r>
            <w:r>
              <w:rPr>
                <w:rFonts w:hint="eastAsia" w:ascii="宋体" w:hAnsi="宋体" w:eastAsia="宋体" w:cs="宋体"/>
                <w:kern w:val="0"/>
                <w:sz w:val="18"/>
                <w:szCs w:val="18"/>
              </w:rPr>
              <w:t>自然资源</w:t>
            </w:r>
            <w:r>
              <w:rPr>
                <w:rFonts w:hint="eastAsia" w:ascii="宋体" w:hAnsi="宋体" w:eastAsia="宋体" w:cs="宋体"/>
                <w:kern w:val="0"/>
                <w:sz w:val="18"/>
                <w:szCs w:val="18"/>
                <w:lang w:val="en-US" w:eastAsia="zh-CN"/>
              </w:rPr>
              <w:t>局</w:t>
            </w:r>
          </w:p>
        </w:tc>
        <w:tc>
          <w:tcPr>
            <w:tcW w:w="33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各级自然资源管理部门网站</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91"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招标拍卖挂牌出让公告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《国务院办公厅关于推进公共资源配置领域政府信息公开的意见》（国办发〔2017〕97号）、《招标拍卖挂牌出让国有建设用地使用权规定》（国土资源部令第39号）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至少在投标、拍卖或者挂牌开始日前20日。挂牌时间不得少于10日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出让人</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土地有形市场或者指定的场所、媒介（一般指中国土地市场网、当地政府媒介）</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587"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50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国有土地使用权出让信息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公告调整</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公开国有建设用地使用权出让公告、项目概况、澄清或者修改事项、联系方式。</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《招标拍卖挂牌出让国有土地使用权规范》（国土资发〔2006〕114号）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按原公告发布渠道及时发布补充公告，涉及土地使用条件变更等影响土地价格的重大变动，补充公告发布时间距招拍挂活动开始时间少于20日的，招拍挂活动相应顺延</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获嘉县自然资源局</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中国土地市场网或者土地有形市场等指定场所</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865"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招标拍卖挂牌出让结果（成交公示）</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土地位置、面积、用途、开发程度、土地级别、容积率、出让年限、供地方式、受让人、成交价格和成交时间等。</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招标拍卖挂牌活动结束后的10个工作日内</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出让人</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t></w:t>
            </w:r>
            <w:r>
              <w:rPr>
                <w:rFonts w:hint="eastAsia" w:ascii="宋体" w:hAnsi="宋体" w:eastAsia="宋体" w:cs="宋体"/>
                <w:kern w:val="0"/>
                <w:sz w:val="18"/>
                <w:szCs w:val="18"/>
              </w:rPr>
              <w:t>土地有形市场或者指定的场所、媒介（一般指中国土地市场网、当地政府媒介）</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329"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500" w:type="dxa"/>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国有土地使用权出让信息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供应结果</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国有建设用地使用权年度供应结果。</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获嘉县自然资源局</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各级自然资源管理部门网站</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4202"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50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矿业权出让信息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招标拍卖挂牌出让公告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国土资源部关于印发矿业权交易规则》的通知（国土资规〔2017〕7号）、《自然资源部关于调整&lt;矿业权交易规则&gt;有关规定的通知》（自然资发〔2018〕175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在投标截止日、公开拍卖日或者挂牌起始日20个工作日前发布。挂牌时间不得少于10个工作日</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获嘉县自然资源局</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w:t>
            </w:r>
            <w:r>
              <w:rPr>
                <w:rFonts w:ascii="Wingdings 2" w:hAnsi="Wingdings 2" w:eastAsia="宋体" w:cs="宋体"/>
                <w:kern w:val="0"/>
                <w:sz w:val="18"/>
                <w:szCs w:val="18"/>
              </w:rPr>
              <w:t></w:t>
            </w:r>
            <w:r>
              <w:rPr>
                <w:rFonts w:hint="eastAsia" w:ascii="宋体" w:hAnsi="宋体" w:eastAsia="宋体" w:cs="宋体"/>
                <w:kern w:val="0"/>
                <w:sz w:val="18"/>
                <w:szCs w:val="18"/>
              </w:rPr>
              <w:t>现场</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w:t>
            </w:r>
            <w:r>
              <w:rPr>
                <w:rFonts w:ascii="Wingdings 2" w:hAnsi="Wingdings 2" w:eastAsia="宋体" w:cs="宋体"/>
                <w:kern w:val="0"/>
                <w:sz w:val="18"/>
                <w:szCs w:val="18"/>
              </w:rPr>
              <w:t></w:t>
            </w:r>
            <w:r>
              <w:rPr>
                <w:rFonts w:hint="eastAsia" w:ascii="宋体" w:hAnsi="宋体" w:eastAsia="宋体" w:cs="宋体"/>
                <w:kern w:val="0"/>
                <w:sz w:val="18"/>
                <w:szCs w:val="18"/>
              </w:rPr>
              <w:t>企事业单位</w:t>
            </w:r>
            <w:r>
              <w:rPr>
                <w:rFonts w:ascii="Wingdings 2" w:hAnsi="Wingdings 2" w:eastAsia="宋体" w:cs="宋体"/>
                <w:kern w:val="0"/>
                <w:sz w:val="18"/>
                <w:szCs w:val="18"/>
              </w:rPr>
              <w:t></w:t>
            </w:r>
            <w:r>
              <w:rPr>
                <w:rFonts w:hint="eastAsia" w:ascii="宋体" w:hAnsi="宋体" w:eastAsia="宋体" w:cs="宋体"/>
                <w:kern w:val="0"/>
                <w:sz w:val="18"/>
                <w:szCs w:val="18"/>
              </w:rPr>
              <w:t>村公示栏（电子屏）</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hint="eastAsia" w:ascii="宋体" w:hAnsi="宋体" w:eastAsia="宋体" w:cs="宋体"/>
                <w:kern w:val="0"/>
                <w:sz w:val="18"/>
                <w:szCs w:val="18"/>
              </w:rPr>
              <w:br/>
            </w:r>
            <w:r>
              <w:rPr>
                <w:rFonts w:hint="eastAsia" w:ascii="宋体" w:hAnsi="宋体" w:eastAsia="宋体" w:cs="宋体"/>
                <w:kern w:val="0"/>
                <w:sz w:val="18"/>
                <w:szCs w:val="18"/>
              </w:rPr>
              <w:t>在下列平台同时发布：</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自然资源部门户网站</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同级自然资源主管部门门户网站</w:t>
            </w:r>
            <w:r>
              <w:rPr>
                <w:rFonts w:hint="eastAsia" w:ascii="宋体" w:hAnsi="宋体"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矿业权交易平台交易大厅</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587"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矿业权出让信息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招标拍卖挂牌成交结果公示</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《国务院办公厅关于推进公共资源配置领域政府信息公开的意见》（国办发〔2017〕97号）、国土资源部关于印发矿业权交易规则》的通知（国土资规〔2017〕7号）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发出中标通知书或者签订成交确认书后5个工作日内进行信息公示。公示期不少于10个工作日</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获嘉县自然资源局</w:t>
            </w:r>
          </w:p>
        </w:tc>
        <w:tc>
          <w:tcPr>
            <w:tcW w:w="33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公共资源交易平台在下列平台同时发布：</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自然资源部门户网站</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同级自然资源主管部门门户网站</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矿业权交易平台交易大厅</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790"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5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审批结果信息</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每个项目的审批结果信息（交易完成后由各级自然资源管理部门审批）。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《中华人民共和国政府信息公开条例》、《国务院办公厅关于推进公共资源配置领域政府信息公开的意见》（国办发〔2017〕97号）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获嘉县自然资源局</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各级自然资源管理部门网站</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636"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500" w:type="dxa"/>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矿业权出让信息</w:t>
            </w:r>
          </w:p>
        </w:tc>
        <w:tc>
          <w:tcPr>
            <w:tcW w:w="74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项目信息</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公告有效期内矿业权基本信息包括矿业权名称、许可证号、矿业权人、矿种、有效期限。</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《中华人民共和国政府信息公开条例》、《国务院办公厅关于推进公共资源配置领域政府信息公开的意见》（国办发〔2017〕97号）</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每年一季度集中公告</w:t>
            </w:r>
          </w:p>
        </w:tc>
        <w:tc>
          <w:tcPr>
            <w:tcW w:w="92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获嘉县自然资源局</w:t>
            </w:r>
            <w:bookmarkStart w:id="0" w:name="_GoBack"/>
            <w:bookmarkEnd w:id="0"/>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各级自然资源管理部门网站</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755"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50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国有产权交易信息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国有企业产权转让信息预披露</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及时公开，正式披露信息时间不得少于20个工作日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转让方</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政府网站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政府公报</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两微一端</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发布会听证会</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广播电视</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纸质媒体</w:t>
            </w:r>
          </w:p>
          <w:p>
            <w:pPr>
              <w:widowControl/>
              <w:jc w:val="left"/>
              <w:rPr>
                <w:rFonts w:hint="eastAsia" w:ascii="宋体" w:hAnsi="宋体"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公开查阅点</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政务服务中心</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便民服务站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入户/现场</w:t>
            </w:r>
          </w:p>
          <w:p>
            <w:pPr>
              <w:widowControl/>
              <w:jc w:val="left"/>
              <w:rPr>
                <w:rFonts w:hint="eastAsia" w:ascii="宋体" w:hAnsi="宋体"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社区/企事业单位/村公示栏（电子屏）</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精准推送</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产权交易机构网站</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132"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国有产权交易信息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国有企业产权转让信息披露</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及时公开，正式披露信息时间不得少于20个工作日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转让方</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政府网站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政府公报</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两微一端</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发布会听证会</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广播电视</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纸质媒体</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公开查阅点</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政务服务中心</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便民服务站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入户/现场</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社区/企事业单位/村公示栏（电子屏）</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精准推送</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产权交易机构网站</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2400"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国有企业产权转让成交公告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交易标的名称、转让标的评估结果、转让底价、交易价格。</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《国务院办公厅关于推进公共资源配置领域政府信息公开的意见》（国办发﹝2017﹞97号）、《企业国有资产交易监督管理办法》（国资委、财政部2016年第32号令）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及时公开，公告期不少于5个工作日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产权交易机构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产权交易机构网站</w:t>
            </w:r>
            <w:r>
              <w:rPr>
                <w:rFonts w:ascii="Wingdings 2" w:hAnsi="Wingdings 2" w:eastAsia="宋体" w:cs="宋体"/>
                <w:kern w:val="0"/>
                <w:sz w:val="18"/>
                <w:szCs w:val="18"/>
              </w:rPr>
              <w:br/>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573"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50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国有产权交易信息</w:t>
            </w: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国有企业资产转让信息披露</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标的基本情况、交易条件、转让底价、竞价方式、受让方选择的相关评判标准等。</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《国务院办公厅关于推进公共资源配置领域政府信息公开的意见》（国办发〔2017〕97号）、《企业国有资产交易监督管理办法》（国资委、财政部2016年第32号令）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转让底价高于100万元、低于1000万元的资产转让项目，信息公告期应不少于10个工作日；转让底价高于1000万元的资产转让项目，信息公告期应不少于20个工作日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转让方</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产权交易机构网站</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400" w:hRule="atLeast"/>
          <w:jc w:val="center"/>
        </w:trPr>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5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国有企业资产转让成交公告</w:t>
            </w:r>
          </w:p>
        </w:tc>
        <w:tc>
          <w:tcPr>
            <w:tcW w:w="265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交易标的名称、评估价格、转让底价、交易价格等。</w:t>
            </w:r>
          </w:p>
        </w:tc>
        <w:tc>
          <w:tcPr>
            <w:tcW w:w="209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不少于5个工作日</w:t>
            </w:r>
          </w:p>
        </w:tc>
        <w:tc>
          <w:tcPr>
            <w:tcW w:w="92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产权交易机构</w:t>
            </w:r>
          </w:p>
        </w:tc>
        <w:tc>
          <w:tcPr>
            <w:tcW w:w="3373" w:type="dxa"/>
            <w:tcBorders>
              <w:top w:val="nil"/>
              <w:left w:val="nil"/>
              <w:bottom w:val="single" w:color="auto" w:sz="4" w:space="0"/>
              <w:right w:val="single" w:color="auto" w:sz="4" w:space="0"/>
            </w:tcBorders>
            <w:vAlign w:val="center"/>
          </w:tcPr>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政府网站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政府公报</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两微一端</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发布会听证会</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广播电视</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纸质媒体</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公开查阅点</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政务服务中心</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便民服务站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入户/现场</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社区/企事业单位/村公示栏（电子屏）</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精准推送</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产权交易机构网站</w:t>
            </w:r>
            <w:r>
              <w:rPr>
                <w:rFonts w:ascii="Wingdings 2" w:hAnsi="Wingdings 2" w:eastAsia="宋体" w:cs="宋体"/>
                <w:color w:val="000000"/>
                <w:kern w:val="0"/>
                <w:sz w:val="18"/>
                <w:szCs w:val="18"/>
              </w:rPr>
              <w:br/>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2020-09-26T01:11:00Z</dcterms:created>
  <dc:creator>。</dc:creator>
  <dcterms:modified xsi:type="dcterms:W3CDTF">2024-12-31T15:46:58Z</dcterms:modified>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