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142" w:right="51" w:firstLine="33" w:firstLineChars="7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  <w:t>获嘉县司法局20</w:t>
      </w:r>
      <w:r>
        <w:rPr>
          <w:rStyle w:val="6"/>
          <w:rFonts w:hint="eastAsia" w:ascii="黑体" w:hAnsi="黑体" w:eastAsia="黑体"/>
          <w:color w:val="000000"/>
          <w:kern w:val="2"/>
          <w:sz w:val="48"/>
          <w:szCs w:val="48"/>
          <w:lang w:val="en-US" w:eastAsia="zh-CN" w:bidi="ar-SA"/>
        </w:rPr>
        <w:t>19</w:t>
      </w:r>
      <w:r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  <w:t>年部门预算公开</w:t>
      </w:r>
    </w:p>
    <w:p>
      <w:pPr>
        <w:snapToGrid w:val="0"/>
        <w:spacing w:line="360" w:lineRule="auto"/>
        <w:ind w:left="-142" w:right="51" w:firstLine="33" w:firstLineChars="7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  <w:t>目</w:t>
      </w:r>
      <w:r>
        <w:rPr>
          <w:rStyle w:val="6"/>
          <w:rFonts w:ascii="黑体" w:hAnsi="黑体" w:eastAsia="黑体"/>
          <w:color w:val="000000"/>
          <w:spacing w:val="2"/>
          <w:kern w:val="2"/>
          <w:sz w:val="48"/>
          <w:szCs w:val="48"/>
          <w:lang w:val="en-US" w:eastAsia="zh-CN" w:bidi="ar-SA"/>
        </w:rPr>
        <w:t xml:space="preserve"> </w:t>
      </w:r>
      <w:r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  <w:t>录</w:t>
      </w:r>
      <w:bookmarkStart w:id="0" w:name="_GoBack"/>
      <w:bookmarkEnd w:id="0"/>
    </w:p>
    <w:p>
      <w:pPr>
        <w:ind w:left="105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ind w:left="105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第一部分  获嘉县司法局概况</w:t>
      </w:r>
    </w:p>
    <w:p>
      <w:pPr>
        <w:widowControl/>
        <w:spacing w:line="600" w:lineRule="atLeast"/>
        <w:ind w:firstLine="64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一、主要职能</w:t>
      </w:r>
    </w:p>
    <w:p>
      <w:pPr>
        <w:widowControl/>
        <w:spacing w:line="600" w:lineRule="atLeast"/>
        <w:ind w:firstLine="640" w:firstLineChars="2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二、部门预算单位构成</w:t>
      </w:r>
    </w:p>
    <w:p>
      <w:pPr>
        <w:widowControl/>
        <w:spacing w:line="600" w:lineRule="atLeast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第二部分 获嘉县司法局20</w:t>
      </w:r>
      <w:r>
        <w:rPr>
          <w:rStyle w:val="6"/>
          <w:rFonts w:hint="eastAsia"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19</w:t>
      </w: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年部门预算情况说明</w:t>
      </w:r>
    </w:p>
    <w:p>
      <w:pPr>
        <w:widowControl/>
        <w:spacing w:line="600" w:lineRule="atLeast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第三部分  名词解释</w:t>
      </w:r>
    </w:p>
    <w:p>
      <w:pPr>
        <w:widowControl/>
        <w:spacing w:line="600" w:lineRule="atLeast"/>
        <w:jc w:val="both"/>
        <w:textAlignment w:val="baseline"/>
        <w:rPr>
          <w:rStyle w:val="6"/>
          <w:rFonts w:ascii="黑体" w:hAnsi="黑体" w:eastAsia="黑体"/>
          <w:color w:val="000000"/>
          <w:kern w:val="0"/>
          <w:sz w:val="21"/>
          <w:szCs w:val="21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附件：获嘉县司法局20</w:t>
      </w:r>
      <w:r>
        <w:rPr>
          <w:rStyle w:val="6"/>
          <w:rFonts w:hint="eastAsia"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19</w:t>
      </w: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年部门预算表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部门收支总体情况表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部门收入总体情况表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三、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部门支出总体情况表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四、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财政拨款收支总体情况表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一般公共预算支出情况表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六、一般公共预算基本支出情况表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七、一般公共预算项目支出情况表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八、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一般公共预算“三公”经费支出情况表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九、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政府性基金预算支出情况表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十、政府性基金预算项目支出情况表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十一、机关运行经费情况表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十二、政府采购及新增资产配置计划表</w:t>
      </w:r>
    </w:p>
    <w:p>
      <w:pPr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第一部分</w:t>
      </w:r>
    </w:p>
    <w:p>
      <w:pPr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获嘉县司法局概况</w:t>
      </w:r>
    </w:p>
    <w:p>
      <w:pPr>
        <w:ind w:firstLine="643" w:firstLineChars="200"/>
        <w:jc w:val="both"/>
        <w:textAlignment w:val="baseline"/>
        <w:rPr>
          <w:rStyle w:val="6"/>
          <w:rFonts w:ascii="仿宋_GB2312" w:eastAsia="仿宋_GB2312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b/>
          <w:color w:val="000000"/>
          <w:kern w:val="2"/>
          <w:sz w:val="32"/>
          <w:szCs w:val="32"/>
          <w:lang w:val="en-US" w:eastAsia="zh-CN" w:bidi="ar-SA"/>
        </w:rPr>
        <w:t>一、部门主要职责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（1）承担全面依法治县有关具体工作。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（2）承担政府规范性文件有关工作。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（3）承担统筹推进法治政府建设工作。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（4）负责综合协调、指导监督全县行政执法工作。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（5）承担县政府交办的法律事务。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（6）承担统筹规划法治社会建设责任。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（7）负责拟定全县公共法律服务体系建设规划并指导实施。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（8）监督管理全县社区矫正工作，指导社会力量和志愿者参与社区矫正工作。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（9）监督指导全县司法所建设和刑满释放人员安置帮教工作。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 xml:space="preserve">（10）指导监督全县司法行政系统财务、装备、设施、场所建设等保障工作。负责全县司法行政系统警车管理工作。 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（11）指导监督全县司法行政系统队伍建设工作。12、完成县委，县政府交办的其他任务。</w:t>
      </w:r>
    </w:p>
    <w:p>
      <w:pPr>
        <w:widowControl/>
        <w:spacing w:line="600" w:lineRule="atLeast"/>
        <w:ind w:firstLine="640" w:firstLineChars="200"/>
        <w:jc w:val="left"/>
        <w:textAlignment w:val="baseline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获嘉县司法局机构设置情况：获嘉县司法局下社11个基层司法所。分别是：城关司法所、照镜司法所、黄堤司法所、中和司法所、徐营司法所、冯庄司法所、亢村司法所、史庄司法所、位庄司法所、大新庄司法所、太山司法所；3个局直事业单位。分别是：河南省获嘉县公证处、获嘉县法律援助中心、获嘉县社区矫正中心；9个机关股室。分别是：党政办公室、法制工作办公室、县委依法治县委员会办公室秘书股、法律服务工作指导股、基层工作指导股、社区矫正管理办公室、计财装备股、政治处、宣传股。</w:t>
      </w:r>
    </w:p>
    <w:p>
      <w:pPr>
        <w:spacing w:line="6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/>
          <w:color w:val="000000"/>
          <w:kern w:val="0"/>
          <w:sz w:val="32"/>
          <w:szCs w:val="20"/>
          <w:lang w:val="en-US" w:eastAsia="zh-CN" w:bidi="ar-SA"/>
        </w:rPr>
      </w:pPr>
      <w:r>
        <w:rPr>
          <w:rStyle w:val="6"/>
          <w:rFonts w:ascii="仿宋_GB2312" w:hAnsi="仿宋_GB2312" w:eastAsia="仿宋_GB2312"/>
          <w:b/>
          <w:color w:val="000000"/>
          <w:kern w:val="0"/>
          <w:sz w:val="32"/>
          <w:szCs w:val="20"/>
          <w:lang w:val="en-US" w:eastAsia="zh-CN" w:bidi="ar-SA"/>
        </w:rPr>
        <w:t>二、获嘉县司法局预算单位构成</w:t>
      </w:r>
    </w:p>
    <w:p>
      <w:pPr>
        <w:spacing w:line="6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color w:val="000000"/>
          <w:kern w:val="0"/>
          <w:sz w:val="32"/>
          <w:szCs w:val="20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0"/>
          <w:sz w:val="32"/>
          <w:szCs w:val="20"/>
          <w:lang w:val="en-US" w:eastAsia="zh-CN" w:bidi="ar-SA"/>
        </w:rPr>
        <w:t>获嘉县司法局部门预算为机关本级预算，无下属单位预算。</w:t>
      </w:r>
    </w:p>
    <w:p>
      <w:pPr>
        <w:spacing w:line="6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  <w:t>第二部分</w:t>
      </w: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  <w:t>获嘉县司法局20</w:t>
      </w:r>
      <w:r>
        <w:rPr>
          <w:rStyle w:val="6"/>
          <w:rFonts w:hint="eastAsia" w:ascii="黑体" w:hAnsi="黑体" w:eastAsia="黑体"/>
          <w:color w:val="000000"/>
          <w:kern w:val="0"/>
          <w:sz w:val="32"/>
          <w:szCs w:val="20"/>
          <w:lang w:val="en-US" w:eastAsia="zh-CN" w:bidi="ar-SA"/>
        </w:rPr>
        <w:t>19</w:t>
      </w:r>
      <w:r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  <w:t>年部门预算情况说明</w:t>
      </w:r>
    </w:p>
    <w:p>
      <w:pPr>
        <w:spacing w:line="6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color w:val="000000"/>
          <w:kern w:val="0"/>
          <w:sz w:val="32"/>
          <w:szCs w:val="20"/>
          <w:lang w:val="en-US" w:eastAsia="zh-CN" w:bidi="ar-SA"/>
        </w:rPr>
      </w:pP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一、收支预算总体情况说明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Style w:val="6"/>
          <w:rFonts w:ascii="仿宋_GB2312" w:hAnsi="宋体" w:eastAsia="仿宋_GB2312" w:cs="Courier New"/>
          <w:bCs/>
          <w:color w:val="000000"/>
          <w:kern w:val="2"/>
          <w:sz w:val="32"/>
          <w:szCs w:val="32"/>
          <w:lang w:val="en-US" w:eastAsia="zh-CN" w:bidi="ar-SA"/>
        </w:rPr>
        <w:t>获嘉县司法局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19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年收入总计</w:t>
      </w:r>
      <w:r>
        <w:rPr>
          <w:rFonts w:hint="eastAsia" w:ascii="仿宋_GB2312" w:hAnsi="宋体" w:eastAsia="仿宋_GB2312" w:cs="Courier New"/>
          <w:sz w:val="32"/>
          <w:szCs w:val="32"/>
        </w:rPr>
        <w:t>633.53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万元，支出总计</w:t>
      </w:r>
      <w:r>
        <w:rPr>
          <w:rFonts w:hint="eastAsia" w:ascii="仿宋_GB2312" w:hAnsi="宋体" w:eastAsia="仿宋_GB2312" w:cs="Courier New"/>
          <w:sz w:val="32"/>
          <w:szCs w:val="32"/>
        </w:rPr>
        <w:t>633.53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万元，与201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年预算相比，收、支总计各增加</w:t>
      </w:r>
      <w:r>
        <w:rPr>
          <w:rFonts w:hint="eastAsia" w:ascii="仿宋_GB2312" w:hAnsi="宋体" w:eastAsia="仿宋_GB2312" w:cs="Courier New"/>
          <w:sz w:val="32"/>
          <w:szCs w:val="32"/>
        </w:rPr>
        <w:t>36.27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万元，增加</w:t>
      </w:r>
      <w:r>
        <w:rPr>
          <w:rFonts w:hint="eastAsia" w:ascii="仿宋_GB2312" w:hAnsi="宋体" w:eastAsia="仿宋_GB2312" w:cs="Courier New"/>
          <w:sz w:val="32"/>
          <w:szCs w:val="32"/>
        </w:rPr>
        <w:t>6.07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。主要原因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:一是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人员工资调整、社会保险费增加、</w:t>
      </w:r>
      <w:r>
        <w:rPr>
          <w:rFonts w:hint="eastAsia" w:ascii="仿宋_GB2312" w:hAnsi="宋体" w:eastAsia="仿宋_GB2312" w:cs="Courier New"/>
          <w:sz w:val="32"/>
          <w:szCs w:val="32"/>
        </w:rPr>
        <w:t>物业补贴等经费增加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提高预算编制科学性，将2018年预算执行过程中预算追加项目支出纳入年初预算。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  <w:t>二、收入预算总体情况说明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hAnsi="宋体" w:eastAsia="仿宋_GB2312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 w:cs="Courier New"/>
          <w:bCs/>
          <w:color w:val="000000"/>
          <w:kern w:val="2"/>
          <w:sz w:val="32"/>
          <w:szCs w:val="32"/>
          <w:lang w:val="en-US" w:eastAsia="zh-CN" w:bidi="ar-SA"/>
        </w:rPr>
        <w:t>获嘉县司法局20</w:t>
      </w:r>
      <w:r>
        <w:rPr>
          <w:rStyle w:val="6"/>
          <w:rFonts w:hint="eastAsia" w:ascii="仿宋_GB2312" w:hAnsi="宋体" w:eastAsia="仿宋_GB2312" w:cs="Courier New"/>
          <w:bCs/>
          <w:color w:val="000000"/>
          <w:kern w:val="2"/>
          <w:sz w:val="32"/>
          <w:szCs w:val="32"/>
          <w:lang w:val="en-US" w:eastAsia="zh-CN" w:bidi="ar-SA"/>
        </w:rPr>
        <w:t>19</w:t>
      </w:r>
      <w:r>
        <w:rPr>
          <w:rStyle w:val="6"/>
          <w:rFonts w:ascii="仿宋_GB2312" w:hAnsi="宋体" w:eastAsia="仿宋_GB2312" w:cs="Courier New"/>
          <w:bCs/>
          <w:color w:val="000000"/>
          <w:kern w:val="2"/>
          <w:sz w:val="32"/>
          <w:szCs w:val="32"/>
          <w:lang w:val="en-US" w:eastAsia="zh-CN" w:bidi="ar-SA"/>
        </w:rPr>
        <w:t>年收入</w:t>
      </w:r>
      <w:r>
        <w:rPr>
          <w:rFonts w:hint="eastAsia" w:ascii="仿宋_GB2312" w:hAnsi="仿宋" w:eastAsia="仿宋_GB2312"/>
          <w:sz w:val="32"/>
          <w:szCs w:val="32"/>
        </w:rPr>
        <w:t>633.53</w:t>
      </w:r>
      <w:r>
        <w:rPr>
          <w:rStyle w:val="6"/>
          <w:rFonts w:ascii="仿宋_GB2312" w:hAnsi="宋体" w:eastAsia="仿宋_GB2312" w:cs="Courier New"/>
          <w:bCs/>
          <w:color w:val="000000"/>
          <w:kern w:val="2"/>
          <w:sz w:val="32"/>
          <w:szCs w:val="32"/>
          <w:lang w:val="en-US" w:eastAsia="zh-CN" w:bidi="ar-SA"/>
        </w:rPr>
        <w:t>万元，其中：一般公共预算</w:t>
      </w:r>
      <w:r>
        <w:rPr>
          <w:rFonts w:hint="eastAsia" w:ascii="仿宋_GB2312" w:hAnsi="仿宋" w:eastAsia="仿宋_GB2312"/>
          <w:sz w:val="32"/>
          <w:szCs w:val="32"/>
        </w:rPr>
        <w:t>633.53</w:t>
      </w:r>
      <w:r>
        <w:rPr>
          <w:rStyle w:val="6"/>
          <w:rFonts w:ascii="仿宋_GB2312" w:hAnsi="宋体" w:eastAsia="仿宋_GB2312" w:cs="Courier New"/>
          <w:bCs/>
          <w:color w:val="000000"/>
          <w:kern w:val="2"/>
          <w:sz w:val="32"/>
          <w:szCs w:val="32"/>
          <w:lang w:val="en-US" w:eastAsia="zh-CN" w:bidi="ar-SA"/>
        </w:rPr>
        <w:t>万元；政府性基金预算收入0万元；纳入财政专户管理收费收入0万元。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  <w:t>三、支出预算总体情况说明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获嘉县司法局20</w:t>
      </w:r>
      <w:r>
        <w:rPr>
          <w:rStyle w:val="6"/>
          <w:rFonts w:hint="eastAsia"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19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年支出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合计6</w:t>
      </w:r>
      <w:r>
        <w:rPr>
          <w:rFonts w:hint="eastAsia" w:ascii="仿宋_GB2312" w:hAnsi="仿宋" w:eastAsia="仿宋_GB2312"/>
          <w:sz w:val="32"/>
          <w:szCs w:val="32"/>
        </w:rPr>
        <w:t>33.53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万元，其中：基本支出</w:t>
      </w:r>
      <w:r>
        <w:rPr>
          <w:rFonts w:hint="eastAsia" w:ascii="仿宋_GB2312" w:hAnsi="仿宋" w:eastAsia="仿宋_GB2312"/>
          <w:sz w:val="32"/>
          <w:szCs w:val="32"/>
        </w:rPr>
        <w:t>343.71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万元，占总支出的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%，项目支出</w:t>
      </w:r>
      <w:r>
        <w:rPr>
          <w:rStyle w:val="6"/>
          <w:rFonts w:hint="eastAsia"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289.82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万元，占总支出的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%。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hAnsi="黑体" w:eastAsia="黑体" w:cs="Courier New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获嘉县司法局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19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年一般公共预算收支预算6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3.53万元，与 201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年相比，一般公共预算收支预算增加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36.27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万元，增长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6.07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%，主要原因：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人员工资调整、社会保险费增加、</w:t>
      </w:r>
      <w:r>
        <w:rPr>
          <w:rFonts w:hint="eastAsia" w:ascii="仿宋_GB2312" w:hAnsi="宋体" w:eastAsia="仿宋_GB2312" w:cs="Courier New"/>
          <w:sz w:val="32"/>
          <w:szCs w:val="32"/>
        </w:rPr>
        <w:t>物业补贴等经费增加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提高预算编制科学性，将2018年预算执行过程中预算追加项目支出纳入年初预算。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  <w:t>五、一般公共预算支出预算情况说明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获嘉县司法局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Style w:val="6"/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19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年一般公共预算支出年初预算为6</w:t>
      </w:r>
      <w:r>
        <w:rPr>
          <w:rStyle w:val="6"/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3.53万元。主要用于以下几个方面：社会保障和就业（类）支出5</w:t>
      </w:r>
      <w:r>
        <w:rPr>
          <w:rStyle w:val="6"/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4.81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万元，占8.</w:t>
      </w:r>
      <w:r>
        <w:rPr>
          <w:rStyle w:val="6"/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65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%；卫生健康（类）支出1</w:t>
      </w:r>
      <w:r>
        <w:rPr>
          <w:rStyle w:val="6"/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3.95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万元，占2.</w:t>
      </w:r>
      <w:r>
        <w:rPr>
          <w:rStyle w:val="6"/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%；住房保障（类）支出</w:t>
      </w:r>
      <w:r>
        <w:rPr>
          <w:rStyle w:val="6"/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11.63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万元，占</w:t>
      </w:r>
      <w:r>
        <w:rPr>
          <w:rStyle w:val="6"/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1.84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%。公共安全支出55</w:t>
      </w:r>
      <w:r>
        <w:rPr>
          <w:rStyle w:val="6"/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Style w:val="6"/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14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万元，占8</w:t>
      </w:r>
      <w:r>
        <w:rPr>
          <w:rStyle w:val="6"/>
          <w:rFonts w:hint="eastAsia"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7.4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%。</w:t>
      </w:r>
    </w:p>
    <w:p>
      <w:pPr>
        <w:spacing w:line="580" w:lineRule="exact"/>
        <w:ind w:firstLine="640" w:firstLineChars="200"/>
        <w:jc w:val="both"/>
        <w:textAlignment w:val="baseline"/>
        <w:rPr>
          <w:rStyle w:val="9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  <w:t>六、一般公共预算基本支出预算情况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9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获嘉县司法局20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19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年一般公共预算基本支出</w:t>
      </w:r>
      <w:r>
        <w:rPr>
          <w:rFonts w:hint="eastAsia" w:ascii="仿宋_GB2312" w:hAnsi="仿宋" w:eastAsia="仿宋_GB2312"/>
          <w:sz w:val="32"/>
          <w:szCs w:val="32"/>
        </w:rPr>
        <w:t>343.71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万元，其中人员经费3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20.85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万元，主要包括：基本工资、津贴补贴、绩效工资、机关事业单位基本养老保险缴费、职工基本医疗保险缴费、其他社会保障缴费、住房公积金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、退休费等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公用经费22.86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万元，主要包括：其他交通费用等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 xml:space="preserve">。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9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  <w:t>七、一般公共预算“三公”经费支出情况</w:t>
      </w:r>
    </w:p>
    <w:p>
      <w:pPr>
        <w:spacing w:line="360" w:lineRule="auto"/>
        <w:ind w:left="210" w:leftChars="100"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2019年“三公”经费预算为7万元，较 2018 年减少16.42万元。具体情况如下：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 w:cs="仿宋_GB2312"/>
          <w:spacing w:val="-1"/>
          <w:kern w:val="0"/>
          <w:sz w:val="32"/>
          <w:szCs w:val="32"/>
        </w:rPr>
        <w:t>（一）因公出国（境）费0万元，</w:t>
      </w:r>
      <w:r>
        <w:rPr>
          <w:rFonts w:hint="eastAsia" w:ascii="仿宋_GB2312" w:hAnsi="宋体" w:eastAsia="仿宋_GB2312" w:cs="Courier New"/>
          <w:sz w:val="32"/>
          <w:szCs w:val="32"/>
        </w:rPr>
        <w:t>预算数与 2018 年相比没有变化。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 w:cs="仿宋_GB2312"/>
          <w:spacing w:val="-1"/>
          <w:kern w:val="0"/>
          <w:sz w:val="32"/>
          <w:szCs w:val="32"/>
        </w:rPr>
        <w:t>（二）公务用车购置及运行费6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元，其中：公务用车购置费0万元；公务用车运行维护费6万元，主要用于开展工作所需公务用车的燃料费、维修费、过路过桥费、保险费等支出。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公务用车购置费预算数与 2018 年相比减少11.68万元，主要原因：我单位在2019年没有安排公务用车购置费的预算。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公务用车运行维护费预算数比 2018 年减少5.74万元，主要原因：公车改革后，</w:t>
      </w:r>
      <w:r>
        <w:rPr>
          <w:rFonts w:hint="eastAsia" w:ascii="仿宋_GB2312" w:eastAsia="仿宋_GB2312"/>
          <w:sz w:val="32"/>
          <w:szCs w:val="32"/>
        </w:rPr>
        <w:t>不断规范公务用车管理，厉行勤俭节约，不断压缩公务用车费支出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360" w:lineRule="auto"/>
        <w:ind w:firstLine="636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 w:cs="仿宋_GB2312"/>
          <w:spacing w:val="-1"/>
          <w:kern w:val="0"/>
          <w:sz w:val="32"/>
          <w:szCs w:val="32"/>
        </w:rPr>
        <w:t>（三）公务接待费1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ascii="仿宋_GB2312" w:hAnsi="宋体" w:eastAsia="仿宋_GB2312" w:cs="Courier New"/>
          <w:sz w:val="32"/>
          <w:szCs w:val="32"/>
        </w:rPr>
        <w:t>预算数与</w:t>
      </w:r>
      <w:r>
        <w:rPr>
          <w:rFonts w:hint="eastAsia" w:ascii="仿宋_GB2312" w:hAnsi="宋体" w:eastAsia="仿宋_GB2312" w:cs="Courier New"/>
          <w:sz w:val="32"/>
          <w:szCs w:val="32"/>
        </w:rPr>
        <w:t>2018年</w:t>
      </w:r>
      <w:r>
        <w:rPr>
          <w:rFonts w:ascii="仿宋_GB2312" w:hAnsi="宋体" w:eastAsia="仿宋_GB2312" w:cs="Courier New"/>
          <w:sz w:val="32"/>
          <w:szCs w:val="32"/>
        </w:rPr>
        <w:t>相比</w:t>
      </w:r>
      <w:r>
        <w:rPr>
          <w:rFonts w:hint="eastAsia" w:ascii="仿宋_GB2312" w:hAnsi="宋体" w:eastAsia="仿宋_GB2312" w:cs="Courier New"/>
          <w:sz w:val="32"/>
          <w:szCs w:val="32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Courier New"/>
          <w:sz w:val="32"/>
          <w:szCs w:val="32"/>
        </w:rPr>
        <w:t>，主要原因是迎接上级督导检查，同级兄弟单位相互参观学习等原因。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  <w:t>八、政府性基金预算支出情况说明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我单位20</w:t>
      </w:r>
      <w:r>
        <w:rPr>
          <w:rStyle w:val="6"/>
          <w:rFonts w:hint="eastAsia"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19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年无使用政府性基金预算拨款安排的支出。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  <w:t>九、其他重要事项情况说明</w:t>
      </w:r>
    </w:p>
    <w:p>
      <w:pPr>
        <w:spacing w:line="560" w:lineRule="exact"/>
        <w:ind w:firstLine="630" w:firstLineChars="196"/>
        <w:jc w:val="both"/>
        <w:textAlignment w:val="baseline"/>
        <w:rPr>
          <w:rStyle w:val="6"/>
          <w:rFonts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（一）机关运行经费支出情况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none"/>
        </w:rPr>
        <w:t>获嘉县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司法局</w:t>
      </w:r>
      <w:r>
        <w:rPr>
          <w:rFonts w:hint="eastAsia" w:ascii="仿宋_GB2312" w:hAnsi="仿宋" w:eastAsia="仿宋_GB2312"/>
          <w:sz w:val="32"/>
          <w:szCs w:val="32"/>
          <w:u w:val="none"/>
        </w:rPr>
        <w:t>20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  <w:u w:val="none"/>
        </w:rPr>
        <w:t>年</w:t>
      </w:r>
      <w:r>
        <w:rPr>
          <w:rStyle w:val="6"/>
          <w:rFonts w:ascii="仿宋_GB2312" w:hAnsi="仿宋" w:eastAsia="仿宋_GB2312"/>
          <w:kern w:val="2"/>
          <w:sz w:val="32"/>
          <w:szCs w:val="32"/>
          <w:u w:val="none"/>
          <w:lang w:val="en-US" w:eastAsia="zh-CN" w:bidi="ar-SA"/>
        </w:rPr>
        <w:t>机关运行经费</w:t>
      </w:r>
      <w:r>
        <w:rPr>
          <w:rStyle w:val="6"/>
          <w:rFonts w:hint="eastAsia" w:ascii="仿宋_GB2312" w:hAnsi="仿宋" w:eastAsia="仿宋_GB2312"/>
          <w:kern w:val="2"/>
          <w:sz w:val="32"/>
          <w:szCs w:val="32"/>
          <w:u w:val="none"/>
          <w:lang w:val="en-US" w:eastAsia="zh-CN" w:bidi="ar-SA"/>
        </w:rPr>
        <w:t>171.59</w:t>
      </w:r>
      <w:r>
        <w:rPr>
          <w:rStyle w:val="6"/>
          <w:rFonts w:ascii="仿宋_GB2312" w:hAnsi="仿宋" w:eastAsia="仿宋_GB2312"/>
          <w:kern w:val="2"/>
          <w:sz w:val="32"/>
          <w:szCs w:val="32"/>
          <w:u w:val="none"/>
          <w:lang w:val="en-US" w:eastAsia="zh-CN" w:bidi="ar-SA"/>
        </w:rPr>
        <w:t>万元，主要保障机构正常运转及正常履职需要的办公费</w:t>
      </w:r>
      <w:r>
        <w:rPr>
          <w:rFonts w:hint="eastAsia" w:ascii="仿宋_GB2312" w:hAnsi="仿宋" w:eastAsia="仿宋_GB2312"/>
          <w:sz w:val="32"/>
          <w:szCs w:val="32"/>
        </w:rPr>
        <w:t>88.80万元、印刷费25.19万元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水费1万元、物业管理费7万元、</w:t>
      </w:r>
      <w:r>
        <w:rPr>
          <w:rFonts w:ascii="仿宋_GB2312" w:hAnsi="仿宋" w:eastAsia="仿宋_GB2312"/>
          <w:sz w:val="32"/>
          <w:szCs w:val="32"/>
        </w:rPr>
        <w:t>电费</w:t>
      </w:r>
      <w:r>
        <w:rPr>
          <w:rFonts w:hint="eastAsia" w:ascii="仿宋_GB2312" w:hAnsi="仿宋" w:eastAsia="仿宋_GB2312"/>
          <w:sz w:val="32"/>
          <w:szCs w:val="32"/>
        </w:rPr>
        <w:t>8万元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邮电费4万元</w:t>
      </w:r>
      <w:r>
        <w:rPr>
          <w:rFonts w:ascii="仿宋_GB2312" w:hAnsi="仿宋" w:eastAsia="仿宋_GB2312"/>
          <w:sz w:val="32"/>
          <w:szCs w:val="32"/>
        </w:rPr>
        <w:t>、差旅费</w:t>
      </w:r>
      <w:r>
        <w:rPr>
          <w:rFonts w:hint="eastAsia" w:ascii="仿宋_GB2312" w:hAnsi="仿宋" w:eastAsia="仿宋_GB2312"/>
          <w:sz w:val="32"/>
          <w:szCs w:val="32"/>
        </w:rPr>
        <w:t>4万元</w:t>
      </w:r>
      <w:r>
        <w:rPr>
          <w:rFonts w:ascii="仿宋_GB2312" w:hAnsi="仿宋" w:eastAsia="仿宋_GB2312"/>
          <w:sz w:val="32"/>
          <w:szCs w:val="32"/>
        </w:rPr>
        <w:t>、维修（</w:t>
      </w:r>
      <w:r>
        <w:rPr>
          <w:rFonts w:hint="eastAsia" w:ascii="仿宋_GB2312" w:hAnsi="仿宋" w:eastAsia="仿宋_GB2312"/>
          <w:sz w:val="32"/>
          <w:szCs w:val="32"/>
        </w:rPr>
        <w:t>护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费8万元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公车运行维护费6万元、其他商品</w:t>
      </w:r>
      <w:r>
        <w:rPr>
          <w:rFonts w:ascii="仿宋_GB2312" w:hAnsi="仿宋" w:eastAsia="仿宋_GB2312"/>
          <w:sz w:val="32"/>
          <w:szCs w:val="32"/>
        </w:rPr>
        <w:t>和服务支出</w:t>
      </w:r>
      <w:r>
        <w:rPr>
          <w:rFonts w:hint="eastAsia" w:ascii="仿宋_GB2312" w:hAnsi="仿宋" w:eastAsia="仿宋_GB2312"/>
          <w:sz w:val="32"/>
          <w:szCs w:val="32"/>
        </w:rPr>
        <w:t>19.8万元。</w:t>
      </w:r>
    </w:p>
    <w:p>
      <w:pPr>
        <w:spacing w:line="360" w:lineRule="auto"/>
        <w:ind w:firstLine="643" w:firstLineChars="200"/>
        <w:jc w:val="both"/>
        <w:textAlignment w:val="baseline"/>
        <w:rPr>
          <w:rStyle w:val="6"/>
          <w:rFonts w:ascii="仿宋_GB2312" w:eastAsia="仿宋_GB2312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b/>
          <w:color w:val="000000"/>
          <w:kern w:val="2"/>
          <w:sz w:val="32"/>
          <w:szCs w:val="32"/>
          <w:lang w:val="en-US" w:eastAsia="zh-CN" w:bidi="ar-SA"/>
        </w:rPr>
        <w:t>（二）政府采购支出情况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20</w:t>
      </w:r>
      <w:r>
        <w:rPr>
          <w:rStyle w:val="6"/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19</w:t>
      </w: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年政府采购预算安排0万元，其中：政府采购货物预算0万元、政府采购工程预算0万元、政府采购服务预算0万元。</w:t>
      </w:r>
    </w:p>
    <w:p>
      <w:pPr>
        <w:snapToGrid w:val="0"/>
        <w:spacing w:line="360" w:lineRule="auto"/>
        <w:ind w:firstLine="643" w:firstLineChars="200"/>
        <w:jc w:val="both"/>
        <w:textAlignment w:val="baseline"/>
        <w:rPr>
          <w:rStyle w:val="6"/>
          <w:rFonts w:ascii="仿宋_GB2312" w:eastAsia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b/>
          <w:color w:val="000000"/>
          <w:kern w:val="0"/>
          <w:sz w:val="32"/>
          <w:szCs w:val="32"/>
          <w:lang w:val="en-US" w:eastAsia="zh-CN" w:bidi="ar-SA"/>
        </w:rPr>
        <w:t>（三）绩效目标设置情况</w:t>
      </w:r>
    </w:p>
    <w:p>
      <w:pPr>
        <w:spacing w:line="580" w:lineRule="exact"/>
        <w:ind w:firstLine="640" w:firstLineChars="200"/>
        <w:jc w:val="both"/>
        <w:textAlignment w:val="baseline"/>
        <w:rPr>
          <w:rStyle w:val="9"/>
          <w:rFonts w:ascii="仿宋_GB2312" w:hAnsi="仿宋_GB2312" w:eastAsia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Style w:val="9"/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</w:t>
      </w:r>
      <w:r>
        <w:rPr>
          <w:rStyle w:val="9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年，我部门纳入预算绩效管理的支出总额为 </w:t>
      </w:r>
      <w:r>
        <w:rPr>
          <w:rStyle w:val="9"/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143.8</w:t>
      </w:r>
      <w:r>
        <w:rPr>
          <w:rStyle w:val="9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万元，支出项目共</w:t>
      </w:r>
      <w:r>
        <w:rPr>
          <w:rStyle w:val="9"/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Style w:val="9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个，支出总额</w:t>
      </w:r>
      <w:r>
        <w:rPr>
          <w:rStyle w:val="9"/>
          <w:rFonts w:hint="eastAsia"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143.8</w:t>
      </w:r>
      <w:r>
        <w:rPr>
          <w:rStyle w:val="9"/>
          <w:rFonts w:ascii="仿宋_GB2312" w:hAnsi="仿宋_GB2312" w:eastAsia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</w:t>
      </w:r>
      <w:r>
        <w:rPr>
          <w:rStyle w:val="9"/>
          <w:rFonts w:ascii="仿宋_GB2312" w:hAnsi="仿宋_GB2312" w:eastAsia="仿宋_GB2312"/>
          <w:color w:val="1F497D" w:themeColor="text2"/>
          <w:kern w:val="2"/>
          <w:sz w:val="32"/>
          <w:szCs w:val="32"/>
          <w:lang w:val="en-US" w:eastAsia="zh-CN" w:bidi="ar-SA"/>
          <w14:textFill>
            <w14:solidFill>
              <w14:schemeClr w14:val="tx2"/>
            </w14:solidFill>
          </w14:textFill>
        </w:rPr>
        <w:t>。</w:t>
      </w:r>
    </w:p>
    <w:p>
      <w:pPr>
        <w:spacing w:line="360" w:lineRule="auto"/>
        <w:ind w:firstLine="643" w:firstLineChars="200"/>
        <w:jc w:val="both"/>
        <w:textAlignment w:val="baseline"/>
        <w:rPr>
          <w:rStyle w:val="6"/>
          <w:rFonts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（四）国有资产占用情况说明</w:t>
      </w:r>
    </w:p>
    <w:p>
      <w:pPr>
        <w:spacing w:line="360" w:lineRule="auto"/>
        <w:ind w:firstLine="640" w:firstLineChars="200"/>
        <w:jc w:val="both"/>
        <w:textAlignment w:val="baseline"/>
        <w:rPr>
          <w:rStyle w:val="9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201</w:t>
      </w:r>
      <w:r>
        <w:rPr>
          <w:rStyle w:val="9"/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Style w:val="9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年期末，我单位共有车辆3辆，其中：一般公务用车0辆、 一般执法执勤用车3辆、特种专业技术用车0辆、其他用车0辆，单价50万元以上设备0台，单位价值100万元以上专用设备0台。</w:t>
      </w:r>
    </w:p>
    <w:p>
      <w:pPr>
        <w:snapToGrid w:val="0"/>
        <w:spacing w:line="360" w:lineRule="auto"/>
        <w:ind w:firstLine="643" w:firstLineChars="200"/>
        <w:jc w:val="both"/>
        <w:textAlignment w:val="baseline"/>
        <w:rPr>
          <w:rStyle w:val="6"/>
          <w:rFonts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default" w:ascii="仿宋_GB2312" w:hAnsi="宋体" w:eastAsia="仿宋_GB2312" w:cs="Courier New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u w:val="none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  <w:u w:val="none"/>
          <w:lang w:eastAsia="zh-CN"/>
        </w:rPr>
        <w:t>局负责</w:t>
      </w:r>
      <w:r>
        <w:rPr>
          <w:rFonts w:hint="eastAsia" w:ascii="仿宋_GB2312" w:hAnsi="宋体" w:eastAsia="仿宋_GB2312" w:cs="Courier New"/>
          <w:sz w:val="32"/>
          <w:szCs w:val="32"/>
          <w:u w:val="none"/>
        </w:rPr>
        <w:t>管理的专项转移支付项目有</w:t>
      </w:r>
      <w:r>
        <w:rPr>
          <w:rFonts w:hint="eastAsia" w:ascii="仿宋_GB2312" w:hAnsi="宋体" w:eastAsia="仿宋_GB2312" w:cs="Courier New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宋体" w:eastAsia="仿宋_GB2312" w:cs="Courier New"/>
          <w:sz w:val="32"/>
          <w:szCs w:val="32"/>
          <w:u w:val="none"/>
        </w:rPr>
        <w:t>项，</w:t>
      </w:r>
      <w:r>
        <w:rPr>
          <w:rFonts w:hint="eastAsia" w:ascii="仿宋_GB2312" w:hAnsi="宋体" w:eastAsia="仿宋_GB2312" w:cs="Courier New"/>
          <w:sz w:val="32"/>
          <w:szCs w:val="32"/>
          <w:u w:val="none"/>
          <w:lang w:eastAsia="zh-CN"/>
        </w:rPr>
        <w:t>主要是</w:t>
      </w:r>
      <w:r>
        <w:rPr>
          <w:rFonts w:hint="eastAsia" w:ascii="仿宋_GB2312" w:hAnsi="宋体" w:eastAsia="仿宋_GB2312" w:cs="Courier New"/>
          <w:sz w:val="32"/>
          <w:szCs w:val="32"/>
          <w:u w:val="none"/>
        </w:rPr>
        <w:t>2019年度政法纪检监察转移支付资金</w:t>
      </w:r>
      <w:r>
        <w:rPr>
          <w:rFonts w:hint="eastAsia" w:ascii="仿宋_GB2312" w:hAnsi="宋体" w:eastAsia="仿宋_GB2312" w:cs="Courier New"/>
          <w:sz w:val="32"/>
          <w:szCs w:val="32"/>
          <w:u w:val="none"/>
          <w:lang w:val="en-US" w:eastAsia="zh-CN"/>
        </w:rPr>
        <w:t>74</w:t>
      </w:r>
      <w:r>
        <w:rPr>
          <w:rFonts w:hint="eastAsia" w:ascii="仿宋_GB2312" w:hAnsi="宋体" w:eastAsia="仿宋_GB2312" w:cs="Courier New"/>
          <w:sz w:val="32"/>
          <w:szCs w:val="32"/>
          <w:u w:val="none"/>
        </w:rPr>
        <w:t>万元</w:t>
      </w:r>
      <w:r>
        <w:rPr>
          <w:rFonts w:hint="eastAsia" w:ascii="仿宋_GB2312" w:hAnsi="宋体" w:eastAsia="仿宋_GB2312" w:cs="Courier New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highlight w:val="none"/>
          <w:u w:val="none"/>
          <w:lang w:val="en-US" w:eastAsia="zh-CN"/>
        </w:rPr>
        <w:t>我局将按照《预算法》等有关规定，积极做好项目分配前期准备工作，在规定的时间内向财政部门提出资金分配意见，根据有关要求做好项目申报公开等相关工作。</w:t>
      </w:r>
    </w:p>
    <w:p>
      <w:pPr>
        <w:widowControl/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第三部分</w:t>
      </w: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名词解释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一、财政拨款收入：是指县级财政当年拨付的资金。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二、事业收入：是指事业单位开展专业活动及辅助活动所取得的收入。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 xml:space="preserve">三、其他收入：是指部门取得的除“财政拨款”、“事业收入”、“事业单位经营收入”等以外的收入。 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五、基本支出：是指为保障机构正常运转、完成日常工作任务所必需的开支，其内容包括人员经费和日常公用经费两部分。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六、项目支出：是指在基本支出之外，为完成特定的行政工作任务或事业发展目标所发生的支出。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snapToGrid w:val="0"/>
        <w:spacing w:line="360" w:lineRule="auto"/>
        <w:ind w:firstLine="1440" w:firstLineChars="450"/>
        <w:jc w:val="left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获嘉县司法局</w:t>
      </w:r>
      <w:r>
        <w:rPr>
          <w:rStyle w:val="6"/>
          <w:rFonts w:hint="eastAsia"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2019</w:t>
      </w: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年部门预算表</w:t>
      </w:r>
    </w:p>
    <w:p>
      <w:pPr>
        <w:spacing w:line="360" w:lineRule="auto"/>
        <w:ind w:firstLine="640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640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816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6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050EB"/>
    <w:rsid w:val="0EFC0AD8"/>
    <w:rsid w:val="124308BE"/>
    <w:rsid w:val="12C07DE1"/>
    <w:rsid w:val="150F3A79"/>
    <w:rsid w:val="162C375B"/>
    <w:rsid w:val="1760011A"/>
    <w:rsid w:val="1AFD3300"/>
    <w:rsid w:val="1DD660DE"/>
    <w:rsid w:val="20567272"/>
    <w:rsid w:val="23366B2E"/>
    <w:rsid w:val="29737833"/>
    <w:rsid w:val="29996AD8"/>
    <w:rsid w:val="2C036D63"/>
    <w:rsid w:val="302F67D8"/>
    <w:rsid w:val="34A37A23"/>
    <w:rsid w:val="36DC7C58"/>
    <w:rsid w:val="386B2945"/>
    <w:rsid w:val="3A523167"/>
    <w:rsid w:val="3BB27083"/>
    <w:rsid w:val="3E11385D"/>
    <w:rsid w:val="46D71103"/>
    <w:rsid w:val="4AB672C6"/>
    <w:rsid w:val="4B142CDF"/>
    <w:rsid w:val="4E1850C7"/>
    <w:rsid w:val="55D67A30"/>
    <w:rsid w:val="56F62D1E"/>
    <w:rsid w:val="5EF04CE2"/>
    <w:rsid w:val="67A10DE2"/>
    <w:rsid w:val="684A1347"/>
    <w:rsid w:val="688A5C31"/>
    <w:rsid w:val="6E8C1280"/>
    <w:rsid w:val="6F06041E"/>
    <w:rsid w:val="75055C69"/>
    <w:rsid w:val="75EF26FE"/>
    <w:rsid w:val="77F82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link w:val="3"/>
    <w:qFormat/>
    <w:uiPriority w:val="0"/>
    <w:rPr>
      <w:kern w:val="2"/>
      <w:sz w:val="18"/>
      <w:szCs w:val="18"/>
    </w:rPr>
  </w:style>
  <w:style w:type="character" w:customStyle="1" w:styleId="9">
    <w:name w:val="UserStyle_1"/>
    <w:link w:val="1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0">
    <w:name w:val="UserStyle_2"/>
    <w:link w:val="2"/>
    <w:qFormat/>
    <w:uiPriority w:val="0"/>
    <w:rPr>
      <w:kern w:val="2"/>
      <w:sz w:val="18"/>
      <w:szCs w:val="18"/>
    </w:rPr>
  </w:style>
  <w:style w:type="character" w:customStyle="1" w:styleId="11">
    <w:name w:val="UserStyle_3"/>
    <w:link w:val="12"/>
    <w:qFormat/>
    <w:uiPriority w:val="0"/>
    <w:rPr>
      <w:kern w:val="2"/>
      <w:sz w:val="18"/>
      <w:szCs w:val="18"/>
    </w:rPr>
  </w:style>
  <w:style w:type="paragraph" w:customStyle="1" w:styleId="12">
    <w:name w:val="Acetate"/>
    <w:basedOn w:val="1"/>
    <w:link w:val="1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3">
    <w:name w:val="HtmlNormal"/>
    <w:basedOn w:val="1"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14">
    <w:name w:val="UserStyle_4"/>
    <w:basedOn w:val="1"/>
    <w:qFormat/>
    <w:uiPriority w:val="0"/>
    <w:pPr>
      <w:tabs>
        <w:tab w:val="left" w:pos="360"/>
      </w:tabs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15">
    <w:name w:val="UserStyle_5"/>
    <w:basedOn w:val="1"/>
    <w:qFormat/>
    <w:uiPriority w:val="0"/>
    <w:pPr>
      <w:tabs>
        <w:tab w:val="left" w:pos="360"/>
      </w:tabs>
      <w:jc w:val="both"/>
      <w:textAlignment w:val="baseline"/>
    </w:pPr>
    <w:rPr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2020-12-05T07:52:00Z</dcterms:created>
  <dc:creator>Administrator</dc:creator>
  <cp:lastModifiedBy>Administrator</cp:lastModifiedBy>
  <cp:lastPrinted>2020-12-15T08:39:00Z</cp:lastPrinted>
  <dcterms:modified xsi:type="dcterms:W3CDTF">2019-04-17T07:23:54Z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