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获嘉县</w:t>
      </w:r>
      <w:r>
        <w:rPr>
          <w:rFonts w:hint="eastAsia" w:ascii="黑体" w:hAnsi="黑体" w:eastAsia="黑体" w:cs="Times New Roman"/>
          <w:sz w:val="44"/>
          <w:szCs w:val="44"/>
        </w:rPr>
        <w:t>食品</w:t>
      </w:r>
      <w:r>
        <w:rPr>
          <w:rFonts w:ascii="黑体" w:hAnsi="黑体" w:eastAsia="黑体" w:cs="Times New Roman"/>
          <w:sz w:val="44"/>
          <w:szCs w:val="44"/>
        </w:rPr>
        <w:t>药品监督管理局</w:t>
      </w:r>
      <w:r>
        <w:rPr>
          <w:rFonts w:ascii="方正小标宋简体" w:hAnsi="Times New Roman" w:eastAsia="方正小标宋简体" w:cs="Times New Roman"/>
          <w:sz w:val="44"/>
          <w:szCs w:val="44"/>
        </w:rPr>
        <w:t>2019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部门预算公开</w:t>
      </w: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ascii="黑体" w:hAnsi="Times New Roman" w:eastAsia="黑体" w:cs="黑体"/>
          <w:sz w:val="44"/>
          <w:szCs w:val="44"/>
        </w:rPr>
      </w:pPr>
      <w:r>
        <w:rPr>
          <w:rFonts w:hint="eastAsia" w:ascii="黑体" w:hAnsi="Times New Roman" w:eastAsia="黑体" w:cs="黑体"/>
          <w:sz w:val="44"/>
          <w:szCs w:val="44"/>
        </w:rPr>
        <w:t>目</w:t>
      </w:r>
      <w:r>
        <w:rPr>
          <w:rFonts w:ascii="黑体" w:hAnsi="Times New Roman" w:eastAsia="黑体" w:cs="黑体"/>
          <w:spacing w:val="2"/>
          <w:sz w:val="44"/>
          <w:szCs w:val="44"/>
        </w:rPr>
        <w:t xml:space="preserve"> </w:t>
      </w:r>
      <w:r>
        <w:rPr>
          <w:rFonts w:hint="eastAsia" w:ascii="黑体" w:hAnsi="Times New Roman" w:eastAsia="黑体" w:cs="黑体"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522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 获嘉县食品药品监督管理局概况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left="1280" w:hanging="1280" w:hangingChars="4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 获嘉县</w:t>
      </w:r>
      <w:r>
        <w:rPr>
          <w:rFonts w:hint="eastAsia" w:ascii="黑体" w:hAnsi="黑体" w:eastAsia="黑体" w:cs="Times New Roman"/>
          <w:sz w:val="32"/>
          <w:szCs w:val="32"/>
        </w:rPr>
        <w:t>食品</w:t>
      </w:r>
      <w:r>
        <w:rPr>
          <w:rFonts w:ascii="黑体" w:hAnsi="黑体" w:eastAsia="黑体" w:cs="Times New Roman"/>
          <w:sz w:val="32"/>
          <w:szCs w:val="32"/>
        </w:rPr>
        <w:t>药品监督管理局</w:t>
      </w:r>
      <w:r>
        <w:rPr>
          <w:rFonts w:ascii="黑体" w:hAnsi="Times New Roman" w:eastAsia="黑体" w:cs="黑体"/>
          <w:sz w:val="32"/>
          <w:szCs w:val="32"/>
        </w:rPr>
        <w:t>2019</w:t>
      </w:r>
      <w:r>
        <w:rPr>
          <w:rFonts w:hint="eastAsia" w:ascii="黑体" w:hAnsi="Times New Roman" w:eastAsia="黑体" w:cs="黑体"/>
          <w:sz w:val="32"/>
          <w:szCs w:val="32"/>
        </w:rPr>
        <w:t>年部门预算情况说明</w:t>
      </w:r>
      <w:r>
        <w:rPr>
          <w:rFonts w:ascii="黑体" w:hAnsi="Times New Roman" w:eastAsia="黑体" w:cs="黑体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521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第三部分</w:t>
      </w:r>
      <w:r>
        <w:rPr>
          <w:rFonts w:ascii="黑体" w:hAnsi="Times New Roman" w:eastAsia="黑体" w:cs="黑体"/>
          <w:spacing w:val="-32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>名词解释</w:t>
      </w:r>
    </w:p>
    <w:p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附件：获嘉县食品药品</w:t>
      </w:r>
      <w:r>
        <w:rPr>
          <w:rFonts w:ascii="黑体" w:hAnsi="Times New Roman" w:eastAsia="黑体" w:cs="黑体"/>
          <w:sz w:val="32"/>
          <w:szCs w:val="32"/>
        </w:rPr>
        <w:t>监督管理局</w:t>
      </w:r>
      <w:r>
        <w:rPr>
          <w:rFonts w:hint="eastAsia" w:ascii="黑体" w:hAnsi="Times New Roman" w:eastAsia="黑体" w:cs="黑体"/>
          <w:sz w:val="32"/>
          <w:szCs w:val="32"/>
        </w:rPr>
        <w:t>20</w:t>
      </w:r>
      <w:r>
        <w:rPr>
          <w:rFonts w:ascii="黑体" w:hAnsi="Times New Roman" w:eastAsia="黑体" w:cs="黑体"/>
          <w:sz w:val="32"/>
          <w:szCs w:val="32"/>
        </w:rPr>
        <w:t>19</w:t>
      </w:r>
      <w:r>
        <w:rPr>
          <w:rFonts w:hint="eastAsia" w:ascii="黑体" w:hAnsi="Times New Roman" w:eastAsia="黑体" w:cs="黑体"/>
          <w:sz w:val="32"/>
          <w:szCs w:val="32"/>
        </w:rPr>
        <w:t>年部门预算表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一、部门收支总体情况表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二、部门收入总体情况表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三、部门支出总体情况表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四、财政拨款收支总体情况表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五、一般公共预算支出情况表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六、一般公共预算基本支出情况表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七、一般公共预算项目支出情况表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八、一般公共预算“三公”经费支出情况表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九、政府性基金预算支出情况表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十、政府性基金预算项目支出情况表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十一、机关运行经费情况表</w:t>
      </w:r>
    </w:p>
    <w:p>
      <w:pPr>
        <w:ind w:firstLine="566" w:firstLineChars="177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十二、政府采购及新增资产配置计划表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521" w:firstLine="640" w:firstLineChars="200"/>
        <w:rPr>
          <w:rFonts w:ascii="黑体" w:hAnsi="Times New Roman" w:eastAsia="黑体" w:cs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获嘉县食品</w:t>
      </w:r>
      <w:r>
        <w:rPr>
          <w:rFonts w:ascii="黑体" w:hAnsi="黑体" w:eastAsia="黑体" w:cs="Times New Roman"/>
          <w:sz w:val="36"/>
          <w:szCs w:val="36"/>
        </w:rPr>
        <w:t>药品监督管理局</w:t>
      </w:r>
      <w:r>
        <w:rPr>
          <w:rFonts w:hint="eastAsia" w:ascii="黑体" w:hAnsi="黑体" w:eastAsia="黑体" w:cs="Times New Roman"/>
          <w:sz w:val="36"/>
          <w:szCs w:val="36"/>
        </w:rPr>
        <w:t>概况</w:t>
      </w: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一、获嘉县食品</w:t>
      </w:r>
      <w:r>
        <w:rPr>
          <w:rFonts w:ascii="黑体" w:hAnsi="黑体" w:eastAsia="黑体" w:cs="Times New Roman"/>
          <w:sz w:val="32"/>
          <w:szCs w:val="32"/>
        </w:rPr>
        <w:t>药品监督管理局</w:t>
      </w:r>
      <w:r>
        <w:rPr>
          <w:rFonts w:hint="eastAsia" w:ascii="黑体" w:hAnsi="黑体" w:eastAsia="黑体" w:cs="Times New Roman"/>
          <w:sz w:val="32"/>
          <w:szCs w:val="32"/>
        </w:rPr>
        <w:t>主要职责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1、贯彻执行国家食品（含食品添加剂、保健品，下同）安全、药品（含中药、民族药，下同）、医疗器械、化妆品监督管理法律、法规和相关地方性法规、规章、政策规划并监督实施。推动建立落实食品药品安全企业主体责任、政府负总责的机制，建立食品药品重大信息直报制度并组织实施和监督检查，着力防范区域性、系统性食品药品安全风险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2、依法组织实施食品行政许可和质量安全监督管理，建立食品安全隐患排查治理机制，制定全县食品安全检查年度计划、重大整顿治理方案并组织落实。建立并组织实施食品安全信息统一发布制度，依法公布食品安全信息。参与制定食品安全风险监测计划、食品安全标准，根据食品安全风险监测计划参与食品安全风险监测工作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3、负责监督实施国家药典等药品和医疗器械标准、分类管理制度。负责药品、医疗器械研制、生产、流通和使用质量安全监管。负责第一类医疗器械产品备案、生产备案和第二类医疗器械产品经营备案并监督检查。组织实施中药品种保护制度。建立药品不良反应、医疗器械不良事件监测体系，并开展监测和处置工作。配合做好国家基本药物制度实施工作。根据化妆品监督管理办法的有关规定组织实施化妆品监督管理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4、负责制定全县食品药品监督管理的稽查制度并组织实施，组织查处重大违法行为；建立问题产品召回和处置制度并监督实施。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5、负责食品药品安全事故应急体系建设，组织和指导食品药品安全事故应急处置和调查处理工作，监督事故查处落实情况。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6、负责制定全县食品药品安全科技发展规划并组织实施，推动食品药品检验检测体系、电子监管追溯体系和信息化建设。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7、负责开展食品药品安全宣传、教育培训、对外交流与合作。推进食品药品行业诚信体系建设。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8、承担县政府食品安全委员会日常工作。负责食品安全监督管理综合协调，推进健全协调联动机制。</w:t>
      </w:r>
    </w:p>
    <w:p>
      <w:pPr>
        <w:widowControl/>
        <w:spacing w:line="600" w:lineRule="atLeas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9、承办县政府及县政府食品安全委员会交办的其他相关工作。</w:t>
      </w:r>
    </w:p>
    <w:p>
      <w:pPr>
        <w:widowControl/>
        <w:spacing w:line="600" w:lineRule="atLeas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获嘉县食品药品监督管理局机构</w:t>
      </w:r>
      <w:r>
        <w:rPr>
          <w:rFonts w:ascii="仿宋_GB2312" w:hAnsi="仿宋_GB2312" w:eastAsia="仿宋_GB2312" w:cs="仿宋_GB2312"/>
          <w:kern w:val="0"/>
          <w:sz w:val="32"/>
          <w:szCs w:val="20"/>
        </w:rPr>
        <w:t>设置情况：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机关设置有办公室、食品监管股、药械监管股和法制室。派出机构有亢村中心所、中和中心所和城关中心所。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二、获嘉县食品</w:t>
      </w:r>
      <w:r>
        <w:rPr>
          <w:rFonts w:ascii="黑体" w:hAnsi="黑体" w:eastAsia="黑体" w:cs="Times New Roman"/>
          <w:sz w:val="32"/>
          <w:szCs w:val="32"/>
        </w:rPr>
        <w:t>药品监督管理局</w:t>
      </w:r>
      <w:r>
        <w:rPr>
          <w:rFonts w:hint="eastAsia" w:ascii="黑体" w:hAnsi="黑体" w:eastAsia="黑体" w:cs="Times New Roman"/>
          <w:sz w:val="32"/>
          <w:szCs w:val="32"/>
        </w:rPr>
        <w:t>预算单位构成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预算单位构成：获嘉县食品药品监督管理局部门预算为机关本级预算，</w:t>
      </w:r>
      <w:r>
        <w:rPr>
          <w:rFonts w:ascii="仿宋_GB2312" w:hAnsi="仿宋_GB2312" w:eastAsia="仿宋_GB2312" w:cs="仿宋_GB2312"/>
          <w:kern w:val="0"/>
          <w:sz w:val="32"/>
          <w:szCs w:val="20"/>
        </w:rPr>
        <w:t>无下属单位</w:t>
      </w:r>
      <w:r>
        <w:rPr>
          <w:rFonts w:hint="eastAsia" w:ascii="仿宋_GB2312" w:hAnsi="仿宋_GB2312" w:eastAsia="仿宋_GB2312" w:cs="仿宋_GB2312"/>
          <w:kern w:val="0"/>
          <w:sz w:val="32"/>
          <w:szCs w:val="20"/>
        </w:rPr>
        <w:t>预算。</w:t>
      </w:r>
    </w:p>
    <w:p>
      <w:pPr>
        <w:spacing w:line="600" w:lineRule="exact"/>
        <w:ind w:firstLine="720" w:firstLineChars="200"/>
        <w:jc w:val="center"/>
        <w:rPr>
          <w:rFonts w:ascii="黑体" w:hAnsi="Times New Roman" w:eastAsia="黑体" w:cs="黑体"/>
          <w:spacing w:val="-38"/>
          <w:sz w:val="36"/>
          <w:szCs w:val="36"/>
        </w:rPr>
      </w:pPr>
      <w:r>
        <w:rPr>
          <w:rFonts w:hint="eastAsia" w:ascii="黑体" w:hAnsi="Times New Roman" w:eastAsia="黑体" w:cs="黑体"/>
          <w:sz w:val="36"/>
          <w:szCs w:val="36"/>
        </w:rPr>
        <w:t>第二部分</w:t>
      </w:r>
    </w:p>
    <w:p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获嘉县食品</w:t>
      </w:r>
      <w:r>
        <w:rPr>
          <w:rFonts w:ascii="黑体" w:hAnsi="黑体" w:eastAsia="黑体" w:cs="Times New Roman"/>
          <w:sz w:val="36"/>
          <w:szCs w:val="36"/>
        </w:rPr>
        <w:t>药品监督管理局</w:t>
      </w:r>
      <w:r>
        <w:rPr>
          <w:rFonts w:ascii="黑体" w:hAnsi="Times New Roman" w:eastAsia="黑体" w:cs="黑体"/>
          <w:sz w:val="36"/>
          <w:szCs w:val="36"/>
        </w:rPr>
        <w:t>2019</w:t>
      </w:r>
      <w:r>
        <w:rPr>
          <w:rFonts w:hint="eastAsia" w:ascii="黑体" w:hAnsi="Times New Roman" w:eastAsia="黑体" w:cs="黑体"/>
          <w:sz w:val="36"/>
          <w:szCs w:val="36"/>
        </w:rPr>
        <w:t>年部门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Times New Roman" w:eastAsia="黑体" w:cs="黑体"/>
          <w:sz w:val="36"/>
          <w:szCs w:val="36"/>
        </w:rPr>
        <w:t>预算情况说明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获嘉县食品药品监督管理局</w:t>
      </w:r>
      <w:r>
        <w:rPr>
          <w:rFonts w:hint="eastAsia" w:ascii="仿宋_GB2312" w:hAnsi="宋体" w:eastAsia="仿宋_GB2312" w:cs="Courier New"/>
          <w:sz w:val="32"/>
          <w:szCs w:val="32"/>
        </w:rPr>
        <w:t>20</w:t>
      </w:r>
      <w:r>
        <w:rPr>
          <w:rFonts w:ascii="仿宋_GB2312" w:hAnsi="宋体" w:eastAsia="仿宋_GB2312" w:cs="Courier New"/>
          <w:sz w:val="32"/>
          <w:szCs w:val="32"/>
        </w:rPr>
        <w:t>19</w:t>
      </w:r>
      <w:r>
        <w:rPr>
          <w:rFonts w:hint="eastAsia" w:ascii="仿宋_GB2312" w:hAnsi="宋体" w:eastAsia="仿宋_GB2312" w:cs="Courier New"/>
          <w:sz w:val="32"/>
          <w:szCs w:val="32"/>
        </w:rPr>
        <w:t>年收入总计</w:t>
      </w:r>
      <w:r>
        <w:rPr>
          <w:rFonts w:ascii="仿宋_GB2312" w:hAnsi="Calibri" w:eastAsia="仿宋_GB2312" w:cs="Times New Roman"/>
          <w:sz w:val="32"/>
          <w:szCs w:val="32"/>
        </w:rPr>
        <w:t>502.07</w:t>
      </w:r>
      <w:r>
        <w:rPr>
          <w:rFonts w:hint="eastAsia" w:ascii="仿宋_GB2312" w:hAnsi="宋体" w:eastAsia="仿宋_GB2312" w:cs="Courier New"/>
          <w:sz w:val="32"/>
          <w:szCs w:val="32"/>
        </w:rPr>
        <w:t>万元，支出总计</w:t>
      </w:r>
      <w:r>
        <w:rPr>
          <w:rFonts w:ascii="仿宋_GB2312" w:hAnsi="Calibri" w:eastAsia="仿宋_GB2312" w:cs="Times New Roman"/>
          <w:sz w:val="32"/>
          <w:szCs w:val="32"/>
        </w:rPr>
        <w:t>502.07</w:t>
      </w:r>
      <w:r>
        <w:rPr>
          <w:rFonts w:hint="eastAsia" w:ascii="仿宋_GB2312" w:hAnsi="宋体" w:eastAsia="仿宋_GB2312" w:cs="Courier New"/>
          <w:sz w:val="32"/>
          <w:szCs w:val="32"/>
        </w:rPr>
        <w:t>万元，与201</w:t>
      </w:r>
      <w:r>
        <w:rPr>
          <w:rFonts w:ascii="仿宋_GB2312" w:hAnsi="宋体" w:eastAsia="仿宋_GB2312" w:cs="Courier New"/>
          <w:sz w:val="32"/>
          <w:szCs w:val="32"/>
        </w:rPr>
        <w:t>8</w:t>
      </w:r>
      <w:r>
        <w:rPr>
          <w:rFonts w:hint="eastAsia" w:ascii="仿宋_GB2312" w:hAnsi="宋体" w:eastAsia="仿宋_GB2312" w:cs="Courier New"/>
          <w:sz w:val="32"/>
          <w:szCs w:val="32"/>
        </w:rPr>
        <w:t>年预算相比，收入减少</w:t>
      </w:r>
      <w:r>
        <w:rPr>
          <w:rFonts w:ascii="仿宋_GB2312" w:hAnsi="Calibri" w:eastAsia="仿宋_GB2312" w:cs="Times New Roman"/>
          <w:sz w:val="32"/>
          <w:szCs w:val="32"/>
        </w:rPr>
        <w:t>76.82</w:t>
      </w:r>
      <w:r>
        <w:rPr>
          <w:rFonts w:hint="eastAsia" w:ascii="仿宋_GB2312" w:hAnsi="宋体" w:eastAsia="仿宋_GB2312" w:cs="Courier New"/>
          <w:sz w:val="32"/>
          <w:szCs w:val="32"/>
        </w:rPr>
        <w:t>万元，下降1</w:t>
      </w:r>
      <w:r>
        <w:rPr>
          <w:rFonts w:ascii="仿宋_GB2312" w:hAnsi="宋体" w:eastAsia="仿宋_GB2312" w:cs="Courier New"/>
          <w:sz w:val="32"/>
          <w:szCs w:val="32"/>
        </w:rPr>
        <w:t>3.27</w:t>
      </w:r>
      <w:r>
        <w:rPr>
          <w:rFonts w:hint="eastAsia" w:ascii="仿宋_GB2312" w:hAnsi="宋体" w:eastAsia="仿宋_GB2312" w:cs="Courier New"/>
          <w:sz w:val="32"/>
          <w:szCs w:val="32"/>
        </w:rPr>
        <w:t>%。主要原因：</w:t>
      </w:r>
      <w:r>
        <w:rPr>
          <w:rFonts w:hint="eastAsia" w:ascii="仿宋_GB2312" w:hAnsi="宋体" w:eastAsia="仿宋_GB2312" w:cs="Courier New"/>
          <w:bCs/>
          <w:color w:val="000000"/>
          <w:sz w:val="32"/>
          <w:szCs w:val="32"/>
        </w:rPr>
        <w:t>人员经费减少，公用经费减少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。支出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减少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76.82万元</w:t>
      </w:r>
      <w:r>
        <w:rPr>
          <w:rFonts w:ascii="仿宋_GB2312" w:hAnsi="宋体" w:eastAsia="仿宋_GB2312" w:cs="Courier New"/>
          <w:color w:val="000000"/>
          <w:sz w:val="32"/>
          <w:szCs w:val="32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</w:rPr>
        <w:t>下降1</w:t>
      </w:r>
      <w:r>
        <w:rPr>
          <w:rFonts w:ascii="仿宋_GB2312" w:hAnsi="宋体" w:eastAsia="仿宋_GB2312" w:cs="Courier New"/>
          <w:sz w:val="32"/>
          <w:szCs w:val="32"/>
        </w:rPr>
        <w:t>3.27</w:t>
      </w:r>
      <w:r>
        <w:rPr>
          <w:rFonts w:hint="eastAsia" w:ascii="仿宋_GB2312" w:hAnsi="宋体" w:eastAsia="仿宋_GB2312" w:cs="Courier New"/>
          <w:sz w:val="32"/>
          <w:szCs w:val="32"/>
        </w:rPr>
        <w:t>%。主要原因：</w:t>
      </w:r>
      <w:r>
        <w:rPr>
          <w:rFonts w:hint="eastAsia" w:ascii="仿宋_GB2312" w:hAnsi="宋体" w:eastAsia="仿宋_GB2312" w:cs="Courier New"/>
          <w:bCs/>
          <w:color w:val="000000"/>
          <w:sz w:val="32"/>
          <w:szCs w:val="32"/>
        </w:rPr>
        <w:t>人员经费减少，公用经费减少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二、收入预算总体情况说明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获嘉县食品药品监督管理局</w:t>
      </w:r>
      <w:r>
        <w:rPr>
          <w:rFonts w:ascii="仿宋_GB2312" w:hAnsi="Times New Roman" w:eastAsia="仿宋_GB2312" w:cs="Times New Roman"/>
          <w:sz w:val="32"/>
          <w:szCs w:val="32"/>
        </w:rPr>
        <w:t>2019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年收入合计</w:t>
      </w:r>
      <w:r>
        <w:rPr>
          <w:rFonts w:ascii="仿宋_GB2312" w:hAnsi="Calibri" w:eastAsia="仿宋_GB2312" w:cs="Times New Roman"/>
          <w:sz w:val="32"/>
          <w:szCs w:val="32"/>
        </w:rPr>
        <w:t>502.07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</w:t>
      </w:r>
      <w:r>
        <w:rPr>
          <w:rFonts w:hint="eastAsia" w:ascii="仿宋_GB2312" w:hAnsi="Calibri" w:eastAsia="仿宋_GB2312" w:cs="Times New Roman"/>
          <w:sz w:val="32"/>
          <w:szCs w:val="32"/>
        </w:rPr>
        <w:t>其中：一般公共预算</w:t>
      </w:r>
      <w:r>
        <w:rPr>
          <w:rFonts w:ascii="仿宋_GB2312" w:hAnsi="Calibri" w:eastAsia="仿宋_GB2312" w:cs="Times New Roman"/>
          <w:sz w:val="32"/>
          <w:szCs w:val="32"/>
        </w:rPr>
        <w:t>502.07</w:t>
      </w:r>
      <w:r>
        <w:rPr>
          <w:rFonts w:hint="eastAsia" w:ascii="仿宋_GB2312" w:hAnsi="Calibri" w:eastAsia="仿宋_GB2312" w:cs="Times New Roman"/>
          <w:sz w:val="32"/>
          <w:szCs w:val="32"/>
        </w:rPr>
        <w:t>万元;</w:t>
      </w:r>
      <w:r>
        <w:rPr>
          <w:rFonts w:ascii="仿宋_GB2312" w:hAnsi="Times New Roman" w:eastAsia="仿宋_GB2312" w:cs="Times New Roman"/>
          <w:sz w:val="32"/>
          <w:szCs w:val="32"/>
        </w:rPr>
        <w:t xml:space="preserve"> 政府性基金收入</w:t>
      </w:r>
      <w:r>
        <w:rPr>
          <w:rFonts w:ascii="仿宋_GB2312" w:hAnsi="Calibri" w:eastAsia="仿宋_GB2312" w:cs="Times New Roman"/>
          <w:sz w:val="32"/>
          <w:szCs w:val="32"/>
        </w:rPr>
        <w:t>0</w:t>
      </w:r>
      <w:r>
        <w:rPr>
          <w:rFonts w:ascii="仿宋_GB2312" w:hAnsi="Times New Roman" w:eastAsia="仿宋_GB2312" w:cs="Times New Roman"/>
          <w:sz w:val="32"/>
          <w:szCs w:val="32"/>
        </w:rPr>
        <w:t>万元；专户管理的教育收费</w:t>
      </w:r>
      <w:r>
        <w:rPr>
          <w:rFonts w:ascii="仿宋_GB2312" w:hAnsi="Calibri" w:eastAsia="仿宋_GB2312" w:cs="Times New Roman"/>
          <w:sz w:val="32"/>
          <w:szCs w:val="32"/>
        </w:rPr>
        <w:t>0</w:t>
      </w:r>
      <w:r>
        <w:rPr>
          <w:rFonts w:ascii="仿宋_GB2312" w:hAnsi="Times New Roman" w:eastAsia="仿宋_GB2312" w:cs="Times New Roman"/>
          <w:sz w:val="32"/>
          <w:szCs w:val="32"/>
        </w:rPr>
        <w:t>万元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三、支出预算总体情况说明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获嘉县食品药品监督管理局</w:t>
      </w:r>
      <w:r>
        <w:rPr>
          <w:rFonts w:ascii="仿宋_GB2312" w:hAnsi="宋体" w:eastAsia="仿宋_GB2312" w:cs="Courier New"/>
          <w:sz w:val="32"/>
          <w:szCs w:val="32"/>
        </w:rPr>
        <w:t>2019</w:t>
      </w:r>
      <w:r>
        <w:rPr>
          <w:rFonts w:hint="eastAsia" w:ascii="仿宋_GB2312" w:hAnsi="宋体" w:eastAsia="仿宋_GB2312" w:cs="Courier New"/>
          <w:sz w:val="32"/>
          <w:szCs w:val="32"/>
        </w:rPr>
        <w:t>年支出合计</w:t>
      </w:r>
      <w:r>
        <w:rPr>
          <w:rFonts w:ascii="仿宋_GB2312" w:hAnsi="Calibri" w:eastAsia="仿宋_GB2312" w:cs="Times New Roman"/>
          <w:sz w:val="32"/>
          <w:szCs w:val="32"/>
        </w:rPr>
        <w:t>502.07</w:t>
      </w:r>
      <w:r>
        <w:rPr>
          <w:rFonts w:hint="eastAsia" w:ascii="仿宋_GB2312" w:hAnsi="宋体" w:eastAsia="仿宋_GB2312" w:cs="Courier New"/>
          <w:sz w:val="32"/>
          <w:szCs w:val="32"/>
        </w:rPr>
        <w:t>万元，其中：基本支出</w:t>
      </w:r>
      <w:r>
        <w:rPr>
          <w:rFonts w:ascii="仿宋_GB2312" w:hAnsi="Calibri" w:eastAsia="仿宋_GB2312" w:cs="Times New Roman"/>
          <w:sz w:val="32"/>
          <w:szCs w:val="32"/>
        </w:rPr>
        <w:t>392.3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ascii="仿宋_GB2312" w:hAnsi="Calibri" w:eastAsia="仿宋_GB2312" w:cs="Times New Roman"/>
          <w:sz w:val="32"/>
          <w:szCs w:val="32"/>
        </w:rPr>
        <w:t>78.14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；项目支出</w:t>
      </w:r>
      <w:r>
        <w:rPr>
          <w:rFonts w:ascii="仿宋_GB2312" w:hAnsi="Calibri" w:eastAsia="仿宋_GB2312" w:cs="Times New Roman"/>
          <w:sz w:val="32"/>
          <w:szCs w:val="32"/>
        </w:rPr>
        <w:t>109.77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ascii="仿宋_GB2312" w:hAnsi="Calibri" w:eastAsia="仿宋_GB2312" w:cs="Times New Roman"/>
          <w:sz w:val="32"/>
          <w:szCs w:val="32"/>
        </w:rPr>
        <w:t>21.86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获嘉县食品药品监督管理局</w:t>
      </w:r>
      <w:r>
        <w:rPr>
          <w:rFonts w:ascii="仿宋_GB2312" w:hAnsi="宋体" w:eastAsia="仿宋_GB2312" w:cs="Courier New"/>
          <w:sz w:val="32"/>
          <w:szCs w:val="32"/>
        </w:rPr>
        <w:t>2019年</w:t>
      </w:r>
      <w:r>
        <w:rPr>
          <w:rFonts w:hint="eastAsia" w:ascii="仿宋_GB2312" w:hAnsi="宋体" w:eastAsia="仿宋_GB2312" w:cs="Courier New"/>
          <w:sz w:val="32"/>
          <w:szCs w:val="32"/>
        </w:rPr>
        <w:t>一般公共预算收支预算</w:t>
      </w:r>
      <w:r>
        <w:rPr>
          <w:rFonts w:ascii="仿宋_GB2312" w:hAnsi="Calibri" w:eastAsia="仿宋_GB2312" w:cs="Times New Roman"/>
          <w:sz w:val="32"/>
          <w:szCs w:val="32"/>
        </w:rPr>
        <w:t>502.07</w:t>
      </w:r>
      <w:r>
        <w:rPr>
          <w:rFonts w:hint="eastAsia" w:ascii="仿宋_GB2312" w:hAnsi="宋体" w:eastAsia="仿宋_GB2312" w:cs="Courier New"/>
          <w:sz w:val="32"/>
          <w:szCs w:val="32"/>
        </w:rPr>
        <w:t>万元，政府性基金收支预算</w:t>
      </w:r>
      <w:r>
        <w:rPr>
          <w:rFonts w:ascii="仿宋_GB2312" w:hAnsi="Calibri" w:eastAsia="仿宋_GB2312" w:cs="Times New Roman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万元。与</w:t>
      </w:r>
      <w:r>
        <w:rPr>
          <w:rFonts w:ascii="仿宋_GB2312" w:hAnsi="宋体" w:eastAsia="仿宋_GB2312" w:cs="Courier New"/>
          <w:sz w:val="32"/>
          <w:szCs w:val="32"/>
        </w:rPr>
        <w:t xml:space="preserve"> 2018</w:t>
      </w:r>
      <w:r>
        <w:rPr>
          <w:rFonts w:hint="eastAsia" w:ascii="仿宋_GB2312" w:hAnsi="宋体" w:eastAsia="仿宋_GB2312" w:cs="Courier New"/>
          <w:sz w:val="32"/>
          <w:szCs w:val="32"/>
        </w:rPr>
        <w:t>年相比，一般公共预算收支预算减少</w:t>
      </w:r>
      <w:r>
        <w:rPr>
          <w:rFonts w:ascii="仿宋_GB2312" w:hAnsi="Calibri" w:eastAsia="仿宋_GB2312" w:cs="Times New Roman"/>
          <w:sz w:val="32"/>
          <w:szCs w:val="32"/>
        </w:rPr>
        <w:t>76.82</w:t>
      </w:r>
      <w:r>
        <w:rPr>
          <w:rFonts w:hint="eastAsia" w:ascii="仿宋_GB2312" w:hAnsi="宋体" w:eastAsia="仿宋_GB2312" w:cs="Courier New"/>
          <w:sz w:val="32"/>
          <w:szCs w:val="32"/>
        </w:rPr>
        <w:t>万元，下降1</w:t>
      </w:r>
      <w:r>
        <w:rPr>
          <w:rFonts w:ascii="仿宋_GB2312" w:hAnsi="宋体" w:eastAsia="仿宋_GB2312" w:cs="Courier New"/>
          <w:sz w:val="32"/>
          <w:szCs w:val="32"/>
        </w:rPr>
        <w:t>3.27</w:t>
      </w:r>
      <w:r>
        <w:rPr>
          <w:rFonts w:hint="eastAsia" w:ascii="仿宋_GB2312" w:hAnsi="宋体" w:eastAsia="仿宋_GB2312" w:cs="Courier New"/>
          <w:sz w:val="32"/>
          <w:szCs w:val="32"/>
        </w:rPr>
        <w:t>%。主要原因：</w:t>
      </w:r>
      <w:r>
        <w:rPr>
          <w:rFonts w:hint="eastAsia" w:ascii="仿宋_GB2312" w:hAnsi="宋体" w:eastAsia="仿宋_GB2312" w:cs="Courier New"/>
          <w:bCs/>
          <w:color w:val="000000"/>
          <w:sz w:val="32"/>
          <w:szCs w:val="32"/>
        </w:rPr>
        <w:t>人员经费减少，公用经费减少</w:t>
      </w:r>
      <w:r>
        <w:rPr>
          <w:rFonts w:hint="eastAsia" w:ascii="仿宋_GB2312" w:hAnsi="宋体" w:eastAsia="仿宋_GB2312" w:cs="Courier New"/>
          <w:color w:val="000000"/>
          <w:sz w:val="32"/>
          <w:szCs w:val="32"/>
        </w:rPr>
        <w:t>；</w:t>
      </w:r>
      <w:r>
        <w:rPr>
          <w:rFonts w:hint="eastAsia" w:ascii="仿宋_GB2312" w:hAnsi="宋体" w:eastAsia="仿宋_GB2312" w:cs="Courier New"/>
          <w:sz w:val="32"/>
          <w:szCs w:val="32"/>
        </w:rPr>
        <w:t>政府性基金收支预算无变化。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五、一般公共预算支出预算情况说明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获嘉县食品药品监督管理局</w:t>
      </w:r>
      <w:r>
        <w:rPr>
          <w:rFonts w:ascii="仿宋_GB2312" w:hAnsi="宋体" w:eastAsia="仿宋_GB2312" w:cs="Courier New"/>
          <w:sz w:val="32"/>
          <w:szCs w:val="32"/>
        </w:rPr>
        <w:t>2019</w:t>
      </w:r>
      <w:r>
        <w:rPr>
          <w:rFonts w:hint="eastAsia" w:ascii="仿宋_GB2312" w:hAnsi="宋体" w:eastAsia="仿宋_GB2312" w:cs="Courier New"/>
          <w:sz w:val="32"/>
          <w:szCs w:val="32"/>
        </w:rPr>
        <w:t>年一般公共预算支出年初预算为</w:t>
      </w:r>
      <w:r>
        <w:rPr>
          <w:rFonts w:ascii="仿宋_GB2312" w:hAnsi="Calibri" w:eastAsia="仿宋_GB2312" w:cs="Times New Roman"/>
          <w:sz w:val="32"/>
          <w:szCs w:val="32"/>
        </w:rPr>
        <w:t>502.07</w:t>
      </w:r>
      <w:r>
        <w:rPr>
          <w:rFonts w:hint="eastAsia" w:ascii="仿宋_GB2312" w:hAnsi="宋体" w:eastAsia="仿宋_GB2312" w:cs="Courier New"/>
          <w:sz w:val="32"/>
          <w:szCs w:val="32"/>
        </w:rPr>
        <w:t>万元。主要用于以下方面：一般公共服务（类）支出</w:t>
      </w:r>
      <w:r>
        <w:rPr>
          <w:rFonts w:ascii="仿宋_GB2312" w:hAnsi="Calibri" w:eastAsia="仿宋_GB2312" w:cs="Times New Roman"/>
          <w:sz w:val="32"/>
          <w:szCs w:val="32"/>
        </w:rPr>
        <w:t>406.99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ascii="仿宋_GB2312" w:hAnsi="Calibri" w:eastAsia="仿宋_GB2312" w:cs="Times New Roman"/>
          <w:sz w:val="32"/>
          <w:szCs w:val="32"/>
        </w:rPr>
        <w:t>81.06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</w:t>
      </w:r>
      <w:r>
        <w:rPr>
          <w:rFonts w:ascii="仿宋_GB2312" w:hAnsi="宋体" w:eastAsia="仿宋_GB2312" w:cs="Courier New"/>
          <w:sz w:val="32"/>
          <w:szCs w:val="32"/>
        </w:rPr>
        <w:t>社会保障和就业（</w:t>
      </w:r>
      <w:r>
        <w:rPr>
          <w:rFonts w:hint="eastAsia" w:ascii="仿宋_GB2312" w:hAnsi="宋体" w:eastAsia="仿宋_GB2312" w:cs="Courier New"/>
          <w:sz w:val="32"/>
          <w:szCs w:val="32"/>
        </w:rPr>
        <w:t>类</w:t>
      </w:r>
      <w:r>
        <w:rPr>
          <w:rFonts w:ascii="仿宋_GB2312" w:hAnsi="宋体" w:eastAsia="仿宋_GB2312" w:cs="Courier New"/>
          <w:sz w:val="32"/>
          <w:szCs w:val="32"/>
        </w:rPr>
        <w:t>）</w:t>
      </w:r>
      <w:r>
        <w:rPr>
          <w:rFonts w:hint="eastAsia" w:ascii="仿宋_GB2312" w:hAnsi="宋体" w:eastAsia="仿宋_GB2312" w:cs="Courier New"/>
          <w:sz w:val="32"/>
          <w:szCs w:val="32"/>
        </w:rPr>
        <w:t>支出53.</w:t>
      </w:r>
      <w:r>
        <w:rPr>
          <w:rFonts w:ascii="仿宋_GB2312" w:hAnsi="宋体" w:eastAsia="仿宋_GB2312" w:cs="Courier New"/>
          <w:sz w:val="32"/>
          <w:szCs w:val="32"/>
        </w:rPr>
        <w:t>83</w:t>
      </w:r>
      <w:r>
        <w:rPr>
          <w:rFonts w:hint="eastAsia" w:ascii="仿宋_GB2312" w:hAnsi="宋体" w:eastAsia="仿宋_GB2312" w:cs="Courier New"/>
          <w:sz w:val="32"/>
          <w:szCs w:val="32"/>
        </w:rPr>
        <w:t>万元</w:t>
      </w:r>
      <w:r>
        <w:rPr>
          <w:rFonts w:ascii="仿宋_GB2312" w:hAnsi="宋体" w:eastAsia="仿宋_GB2312" w:cs="Courier New"/>
          <w:sz w:val="32"/>
          <w:szCs w:val="32"/>
        </w:rPr>
        <w:t>，占</w:t>
      </w:r>
      <w:r>
        <w:rPr>
          <w:rFonts w:hint="eastAsia" w:ascii="仿宋_GB2312" w:hAnsi="宋体" w:eastAsia="仿宋_GB2312" w:cs="Courier New"/>
          <w:sz w:val="32"/>
          <w:szCs w:val="32"/>
        </w:rPr>
        <w:t>10.</w:t>
      </w:r>
      <w:r>
        <w:rPr>
          <w:rFonts w:ascii="仿宋_GB2312" w:hAnsi="宋体" w:eastAsia="仿宋_GB2312" w:cs="Courier New"/>
          <w:sz w:val="32"/>
          <w:szCs w:val="32"/>
        </w:rPr>
        <w:t>73%；</w:t>
      </w:r>
      <w:r>
        <w:rPr>
          <w:rFonts w:hint="eastAsia" w:ascii="仿宋_GB2312" w:hAnsi="宋体" w:eastAsia="仿宋_GB2312" w:cs="Courier New"/>
          <w:sz w:val="32"/>
          <w:szCs w:val="32"/>
        </w:rPr>
        <w:t>卫生</w:t>
      </w:r>
      <w:r>
        <w:rPr>
          <w:rFonts w:ascii="仿宋_GB2312" w:hAnsi="宋体" w:eastAsia="仿宋_GB2312" w:cs="Courier New"/>
          <w:sz w:val="32"/>
          <w:szCs w:val="32"/>
        </w:rPr>
        <w:t>健康（</w:t>
      </w:r>
      <w:r>
        <w:rPr>
          <w:rFonts w:hint="eastAsia" w:ascii="仿宋_GB2312" w:hAnsi="宋体" w:eastAsia="仿宋_GB2312" w:cs="Courier New"/>
          <w:sz w:val="32"/>
          <w:szCs w:val="32"/>
        </w:rPr>
        <w:t>类</w:t>
      </w:r>
      <w:r>
        <w:rPr>
          <w:rFonts w:ascii="仿宋_GB2312" w:hAnsi="宋体" w:eastAsia="仿宋_GB2312" w:cs="Courier New"/>
          <w:sz w:val="32"/>
          <w:szCs w:val="32"/>
        </w:rPr>
        <w:t>）</w:t>
      </w:r>
      <w:r>
        <w:rPr>
          <w:rFonts w:hint="eastAsia" w:ascii="仿宋_GB2312" w:hAnsi="宋体" w:eastAsia="仿宋_GB2312" w:cs="Courier New"/>
          <w:sz w:val="32"/>
          <w:szCs w:val="32"/>
        </w:rPr>
        <w:t>支出15.47万元</w:t>
      </w:r>
      <w:r>
        <w:rPr>
          <w:rFonts w:ascii="仿宋_GB2312" w:hAnsi="宋体" w:eastAsia="仿宋_GB2312" w:cs="Courier New"/>
          <w:sz w:val="32"/>
          <w:szCs w:val="32"/>
        </w:rPr>
        <w:t>，占</w:t>
      </w:r>
      <w:r>
        <w:rPr>
          <w:rFonts w:hint="eastAsia" w:ascii="仿宋_GB2312" w:hAnsi="宋体" w:eastAsia="仿宋_GB2312" w:cs="Courier New"/>
          <w:sz w:val="32"/>
          <w:szCs w:val="32"/>
        </w:rPr>
        <w:t>3.08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；住房保障（类）支出</w:t>
      </w:r>
      <w:r>
        <w:rPr>
          <w:rFonts w:ascii="仿宋_GB2312" w:hAnsi="Calibri" w:eastAsia="仿宋_GB2312" w:cs="Times New Roman"/>
          <w:sz w:val="32"/>
          <w:szCs w:val="32"/>
        </w:rPr>
        <w:t>25.78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ascii="仿宋_GB2312" w:hAnsi="Calibri" w:eastAsia="仿宋_GB2312" w:cs="Times New Roman"/>
          <w:sz w:val="32"/>
          <w:szCs w:val="32"/>
        </w:rPr>
        <w:t>5.13</w:t>
      </w:r>
      <w:r>
        <w:rPr>
          <w:rFonts w:ascii="仿宋_GB2312" w:hAnsi="宋体" w:eastAsia="仿宋_GB2312" w:cs="Courier New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黑体" w:hAnsi="Times New Roman" w:eastAsia="黑体" w:cs="黑体"/>
          <w:b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b/>
          <w:kern w:val="0"/>
          <w:sz w:val="32"/>
          <w:szCs w:val="32"/>
        </w:rPr>
        <w:t>六、一般公共预算基本支出预算情况说明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获嘉县食品</w:t>
      </w:r>
      <w:r>
        <w:rPr>
          <w:rFonts w:ascii="仿宋_GB2312" w:hAnsi="Calibri" w:eastAsia="仿宋_GB2312" w:cs="Times New Roman"/>
          <w:sz w:val="32"/>
          <w:szCs w:val="32"/>
        </w:rPr>
        <w:t>药品监督管理局</w:t>
      </w:r>
      <w:r>
        <w:rPr>
          <w:rFonts w:hint="eastAsia" w:ascii="仿宋_GB2312" w:hAnsi="Calibri" w:eastAsia="仿宋_GB2312" w:cs="Times New Roman"/>
          <w:sz w:val="32"/>
          <w:szCs w:val="32"/>
        </w:rPr>
        <w:t>20</w:t>
      </w:r>
      <w:r>
        <w:rPr>
          <w:rFonts w:ascii="仿宋_GB2312" w:hAnsi="Calibri" w:eastAsia="仿宋_GB2312" w:cs="Times New Roman"/>
          <w:sz w:val="32"/>
          <w:szCs w:val="32"/>
        </w:rPr>
        <w:t>19</w:t>
      </w:r>
      <w:r>
        <w:rPr>
          <w:rFonts w:hint="eastAsia" w:ascii="仿宋_GB2312" w:hAnsi="Calibri" w:eastAsia="仿宋_GB2312" w:cs="Times New Roman"/>
          <w:sz w:val="32"/>
          <w:szCs w:val="32"/>
        </w:rPr>
        <w:t>年一般公共预算基本支出</w:t>
      </w:r>
      <w:r>
        <w:rPr>
          <w:rFonts w:ascii="仿宋_GB2312" w:hAnsi="Calibri" w:eastAsia="仿宋_GB2312" w:cs="Times New Roman"/>
          <w:sz w:val="32"/>
          <w:szCs w:val="32"/>
        </w:rPr>
        <w:t>392.3</w:t>
      </w:r>
      <w:r>
        <w:rPr>
          <w:rFonts w:hint="eastAsia" w:ascii="仿宋_GB2312" w:hAnsi="Calibri" w:eastAsia="仿宋_GB2312" w:cs="Times New Roman"/>
          <w:sz w:val="32"/>
          <w:szCs w:val="32"/>
        </w:rPr>
        <w:t>万元，其中：人员经费</w:t>
      </w:r>
      <w:r>
        <w:rPr>
          <w:rFonts w:ascii="仿宋_GB2312" w:hAnsi="Calibri" w:eastAsia="仿宋_GB2312" w:cs="Times New Roman"/>
          <w:sz w:val="32"/>
          <w:szCs w:val="32"/>
        </w:rPr>
        <w:t>364.76</w:t>
      </w:r>
      <w:r>
        <w:rPr>
          <w:rFonts w:hint="eastAsia" w:ascii="仿宋_GB2312" w:hAnsi="Calibri" w:eastAsia="仿宋_GB2312" w:cs="Times New Roman"/>
          <w:sz w:val="32"/>
          <w:szCs w:val="32"/>
        </w:rPr>
        <w:t>万元，主要包括：基本工资、津贴补贴、机关事业单位基本养老保险缴费、职工基本医疗保险缴费、其他社会保障缴费、住房公积金、退休费等；公用经费</w:t>
      </w:r>
      <w:r>
        <w:rPr>
          <w:rFonts w:ascii="仿宋_GB2312" w:hAnsi="Calibri" w:eastAsia="仿宋_GB2312" w:cs="Times New Roman"/>
          <w:sz w:val="32"/>
          <w:szCs w:val="32"/>
        </w:rPr>
        <w:t>27.54</w:t>
      </w:r>
      <w:r>
        <w:rPr>
          <w:rFonts w:hint="eastAsia" w:ascii="仿宋_GB2312" w:hAnsi="Calibri" w:eastAsia="仿宋_GB2312" w:cs="Times New Roman"/>
          <w:sz w:val="32"/>
          <w:szCs w:val="32"/>
        </w:rPr>
        <w:t>万元，主要包括：办公费、</w:t>
      </w:r>
      <w:r>
        <w:rPr>
          <w:rFonts w:ascii="仿宋_GB2312" w:hAnsi="Calibri" w:eastAsia="仿宋_GB2312" w:cs="Times New Roman"/>
          <w:sz w:val="32"/>
          <w:szCs w:val="32"/>
        </w:rPr>
        <w:t>其他交通费用等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七、 “三公”经费支出预算情况说明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</w:rPr>
        <w:t>局20</w:t>
      </w:r>
      <w:r>
        <w:rPr>
          <w:rFonts w:ascii="仿宋_GB2312" w:hAnsi="宋体" w:eastAsia="仿宋_GB2312" w:cs="Courier New"/>
          <w:sz w:val="32"/>
          <w:szCs w:val="32"/>
        </w:rPr>
        <w:t>19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年“三公”经费预算为</w:t>
      </w:r>
      <w:r>
        <w:rPr>
          <w:rFonts w:ascii="仿宋_GB2312" w:hAnsi="Calibri" w:eastAsia="仿宋_GB2312" w:cs="Times New Roman"/>
          <w:sz w:val="32"/>
          <w:szCs w:val="32"/>
        </w:rPr>
        <w:t>16.9</w:t>
      </w:r>
      <w:r>
        <w:rPr>
          <w:rFonts w:hint="eastAsia" w:ascii="仿宋_GB2312" w:hAnsi="宋体" w:eastAsia="仿宋_GB2312" w:cs="Courier New"/>
          <w:sz w:val="32"/>
          <w:szCs w:val="32"/>
        </w:rPr>
        <w:t>万元。20</w:t>
      </w:r>
      <w:r>
        <w:rPr>
          <w:rFonts w:ascii="仿宋_GB2312" w:hAnsi="宋体" w:eastAsia="仿宋_GB2312" w:cs="Courier New"/>
          <w:sz w:val="32"/>
          <w:szCs w:val="32"/>
        </w:rPr>
        <w:t>19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年“三公”经费支出预算数比 201</w:t>
      </w:r>
      <w:r>
        <w:rPr>
          <w:rFonts w:ascii="仿宋_GB2312" w:hAnsi="宋体" w:eastAsia="仿宋_GB2312" w:cs="Courier New"/>
          <w:sz w:val="32"/>
          <w:szCs w:val="32"/>
        </w:rPr>
        <w:t>8</w:t>
      </w:r>
      <w:r>
        <w:rPr>
          <w:rFonts w:hint="eastAsia" w:ascii="仿宋_GB2312" w:hAnsi="宋体" w:eastAsia="仿宋_GB2312" w:cs="Courier New"/>
          <w:sz w:val="32"/>
          <w:szCs w:val="32"/>
        </w:rPr>
        <w:t>年减少</w:t>
      </w:r>
      <w:r>
        <w:rPr>
          <w:rFonts w:ascii="仿宋_GB2312" w:hAnsi="Calibri" w:eastAsia="仿宋_GB2312" w:cs="Times New Roman"/>
          <w:sz w:val="32"/>
          <w:szCs w:val="32"/>
        </w:rPr>
        <w:t>4.96</w:t>
      </w:r>
      <w:r>
        <w:rPr>
          <w:rFonts w:hint="eastAsia" w:ascii="仿宋_GB2312" w:hAnsi="宋体" w:eastAsia="仿宋_GB2312" w:cs="Courier New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具体支出情况如下：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（一）因公出国（境）费</w:t>
      </w:r>
      <w:r>
        <w:rPr>
          <w:rFonts w:ascii="仿宋_GB2312" w:hAnsi="Calibri" w:eastAsia="仿宋_GB2312" w:cs="Times New Roman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</w:rPr>
        <w:t>预算数比 201</w:t>
      </w:r>
      <w:r>
        <w:rPr>
          <w:rFonts w:ascii="仿宋_GB2312" w:hAnsi="宋体" w:eastAsia="仿宋_GB2312" w:cs="Courier New"/>
          <w:sz w:val="32"/>
          <w:szCs w:val="32"/>
        </w:rPr>
        <w:t>8</w:t>
      </w:r>
      <w:r>
        <w:rPr>
          <w:rFonts w:hint="eastAsia" w:ascii="仿宋_GB2312" w:hAnsi="宋体" w:eastAsia="仿宋_GB2312" w:cs="Courier New"/>
          <w:sz w:val="32"/>
          <w:szCs w:val="32"/>
        </w:rPr>
        <w:t>年减少</w:t>
      </w:r>
      <w:r>
        <w:rPr>
          <w:rFonts w:ascii="仿宋_GB2312" w:hAnsi="Calibri" w:eastAsia="仿宋_GB2312" w:cs="Times New Roman"/>
          <w:sz w:val="32"/>
          <w:szCs w:val="32"/>
        </w:rPr>
        <w:t>4.96</w:t>
      </w:r>
      <w:r>
        <w:rPr>
          <w:rFonts w:hint="eastAsia" w:ascii="仿宋_GB2312" w:hAnsi="宋体" w:eastAsia="仿宋_GB2312" w:cs="Courier New"/>
          <w:sz w:val="32"/>
          <w:szCs w:val="32"/>
        </w:rPr>
        <w:t>万元。主要原因：公车改革后，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不断规范公务用车管理，厉行勤俭节约，不断压缩公务用车费支出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ascii="仿宋_GB2312" w:hAnsi="Calibri" w:eastAsia="仿宋_GB2312" w:cs="Times New Roman"/>
          <w:sz w:val="32"/>
          <w:szCs w:val="32"/>
        </w:rPr>
        <w:t>16.4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</w:rPr>
        <w:t>万</w:t>
      </w:r>
      <w:r>
        <w:rPr>
          <w:rFonts w:hint="eastAsia" w:ascii="仿宋_GB2312" w:hAnsi="宋体" w:eastAsia="仿宋_GB2312" w:cs="Courier New"/>
          <w:sz w:val="32"/>
          <w:szCs w:val="32"/>
        </w:rPr>
        <w:t>元，其中，公务用车购置费</w:t>
      </w:r>
      <w:r>
        <w:rPr>
          <w:rFonts w:ascii="仿宋_GB2312" w:hAnsi="Calibri" w:eastAsia="仿宋_GB2312" w:cs="Times New Roman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万元；公务用车运行维护费</w:t>
      </w:r>
      <w:r>
        <w:rPr>
          <w:rFonts w:ascii="仿宋_GB2312" w:hAnsi="Calibri" w:eastAsia="仿宋_GB2312" w:cs="Times New Roman"/>
          <w:sz w:val="32"/>
          <w:szCs w:val="32"/>
        </w:rPr>
        <w:t>16.4</w:t>
      </w:r>
      <w:r>
        <w:rPr>
          <w:rFonts w:hint="eastAsia" w:ascii="仿宋_GB2312" w:hAnsi="宋体" w:eastAsia="仿宋_GB2312" w:cs="Courier New"/>
          <w:sz w:val="32"/>
          <w:szCs w:val="32"/>
        </w:rPr>
        <w:t>元，主要用于开展工作所需公务用车的燃料费、维修费、过路过桥费、保险费、安全奖励费用等支出。公务用车购置费预算数比 201</w:t>
      </w:r>
      <w:r>
        <w:rPr>
          <w:rFonts w:ascii="仿宋_GB2312" w:hAnsi="宋体" w:eastAsia="仿宋_GB2312" w:cs="Courier New"/>
          <w:sz w:val="32"/>
          <w:szCs w:val="32"/>
        </w:rPr>
        <w:t>8</w:t>
      </w:r>
      <w:r>
        <w:rPr>
          <w:rFonts w:hint="eastAsia" w:ascii="仿宋_GB2312" w:hAnsi="宋体" w:eastAsia="仿宋_GB2312" w:cs="Courier New"/>
          <w:sz w:val="32"/>
          <w:szCs w:val="32"/>
        </w:rPr>
        <w:t xml:space="preserve"> 年相比没有变化。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ascii="仿宋_GB2312" w:hAnsi="Calibri" w:eastAsia="仿宋_GB2312" w:cs="Times New Roman"/>
          <w:sz w:val="32"/>
          <w:szCs w:val="32"/>
        </w:rPr>
        <w:t>0.5</w:t>
      </w:r>
      <w:r>
        <w:rPr>
          <w:rFonts w:hint="eastAsia" w:ascii="仿宋_GB2312" w:hAnsi="宋体" w:eastAsia="仿宋_GB2312" w:cs="Courier New"/>
          <w:sz w:val="32"/>
          <w:szCs w:val="32"/>
        </w:rPr>
        <w:t>万元，预算数与201</w:t>
      </w:r>
      <w:r>
        <w:rPr>
          <w:rFonts w:ascii="仿宋_GB2312" w:hAnsi="宋体" w:eastAsia="仿宋_GB2312" w:cs="Courier New"/>
          <w:sz w:val="32"/>
          <w:szCs w:val="32"/>
        </w:rPr>
        <w:t>8</w:t>
      </w:r>
      <w:r>
        <w:rPr>
          <w:rFonts w:hint="eastAsia" w:ascii="仿宋_GB2312" w:hAnsi="宋体" w:eastAsia="仿宋_GB2312" w:cs="Courier New"/>
          <w:sz w:val="32"/>
          <w:szCs w:val="32"/>
        </w:rPr>
        <w:t>年相比</w:t>
      </w:r>
      <w:r>
        <w:rPr>
          <w:rFonts w:ascii="仿宋_GB2312" w:hAnsi="宋体" w:eastAsia="仿宋_GB2312" w:cs="Courier New"/>
          <w:sz w:val="32"/>
          <w:szCs w:val="32"/>
        </w:rPr>
        <w:t>，</w:t>
      </w:r>
      <w:r>
        <w:rPr>
          <w:rFonts w:hint="eastAsia" w:ascii="仿宋_GB2312" w:hAnsi="宋体" w:eastAsia="仿宋_GB2312" w:cs="Courier New"/>
          <w:sz w:val="32"/>
          <w:szCs w:val="32"/>
        </w:rPr>
        <w:t>减少0</w:t>
      </w:r>
      <w:r>
        <w:rPr>
          <w:rFonts w:ascii="仿宋_GB2312" w:hAnsi="宋体" w:eastAsia="仿宋_GB2312" w:cs="Courier New"/>
          <w:sz w:val="32"/>
          <w:szCs w:val="32"/>
        </w:rPr>
        <w:t>.37</w:t>
      </w:r>
      <w:r>
        <w:rPr>
          <w:rFonts w:hint="eastAsia" w:ascii="仿宋_GB2312" w:hAnsi="宋体" w:eastAsia="仿宋_GB2312" w:cs="Courier New"/>
          <w:sz w:val="32"/>
          <w:szCs w:val="32"/>
        </w:rPr>
        <w:t>万元。主要原因：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物价上涨，招待费增加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八、政府性基金预算支出决算情况说明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我</w:t>
      </w:r>
      <w:r>
        <w:rPr>
          <w:rFonts w:hint="eastAsia" w:ascii="仿宋_GB2312" w:hAnsi="宋体" w:eastAsia="仿宋_GB2312" w:cs="Courier New"/>
          <w:sz w:val="32"/>
          <w:szCs w:val="32"/>
        </w:rPr>
        <w:t>局20</w:t>
      </w:r>
      <w:r>
        <w:rPr>
          <w:rFonts w:ascii="仿宋_GB2312" w:hAnsi="宋体" w:eastAsia="仿宋_GB2312" w:cs="Courier New"/>
          <w:sz w:val="32"/>
          <w:szCs w:val="32"/>
        </w:rPr>
        <w:t>19</w:t>
      </w:r>
      <w:r>
        <w:rPr>
          <w:rFonts w:hint="eastAsia" w:ascii="仿宋_GB2312" w:hAnsi="宋体" w:eastAsia="仿宋_GB2312" w:cs="Courier New"/>
          <w:sz w:val="32"/>
          <w:szCs w:val="32"/>
        </w:rPr>
        <w:t>年无使用政府性基金预算拨款安排的支出。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6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黑体" w:hAnsi="Times New Roman" w:eastAsia="黑体" w:cs="黑体"/>
          <w:spacing w:val="-1"/>
          <w:kern w:val="0"/>
          <w:sz w:val="32"/>
          <w:szCs w:val="32"/>
        </w:rPr>
        <w:t>九、其他重要事项情况说明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（一）机关运行经费支出情况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获嘉县食品药品监督管理局</w:t>
      </w:r>
      <w:r>
        <w:rPr>
          <w:rFonts w:ascii="仿宋_GB2312" w:hAnsi="宋体" w:eastAsia="仿宋_GB2312" w:cs="Courier New"/>
          <w:sz w:val="32"/>
          <w:szCs w:val="32"/>
        </w:rPr>
        <w:t>2019年</w:t>
      </w:r>
      <w:r>
        <w:rPr>
          <w:rFonts w:hint="eastAsia" w:ascii="仿宋_GB2312" w:hAnsi="宋体" w:eastAsia="仿宋_GB2312" w:cs="Courier New"/>
          <w:sz w:val="32"/>
          <w:szCs w:val="32"/>
        </w:rPr>
        <w:t>机关运行经费支出预算</w:t>
      </w:r>
      <w:r>
        <w:rPr>
          <w:rFonts w:ascii="仿宋_GB2312" w:hAnsi="Calibri" w:eastAsia="仿宋_GB2312" w:cs="Times New Roman"/>
          <w:sz w:val="32"/>
          <w:szCs w:val="32"/>
        </w:rPr>
        <w:t>43.51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hAnsi="Calibri" w:eastAsia="仿宋_GB2312" w:cs="Times New Roman"/>
          <w:sz w:val="32"/>
          <w:szCs w:val="32"/>
        </w:rPr>
        <w:t>主要保障机构正常运转及正常履职需要，</w:t>
      </w:r>
      <w:r>
        <w:rPr>
          <w:rFonts w:hint="eastAsia" w:ascii="仿宋_GB2312" w:hAnsi="仿宋" w:eastAsia="仿宋_GB2312" w:cs="Times New Roman"/>
          <w:sz w:val="32"/>
          <w:szCs w:val="32"/>
        </w:rPr>
        <w:t>用于本部门办公费8.16万元、印刷费4万元</w:t>
      </w:r>
      <w:r>
        <w:rPr>
          <w:rFonts w:ascii="仿宋_GB2312" w:hAnsi="仿宋" w:eastAsia="仿宋_GB2312" w:cs="Times New Roman"/>
          <w:sz w:val="32"/>
          <w:szCs w:val="32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水费0.35万元、</w:t>
      </w:r>
      <w:r>
        <w:rPr>
          <w:rFonts w:ascii="仿宋_GB2312" w:hAnsi="仿宋" w:eastAsia="仿宋_GB2312" w:cs="Times New Roman"/>
          <w:sz w:val="32"/>
          <w:szCs w:val="32"/>
        </w:rPr>
        <w:t>电费</w:t>
      </w:r>
      <w:r>
        <w:rPr>
          <w:rFonts w:hint="eastAsia" w:ascii="仿宋_GB2312" w:hAnsi="仿宋" w:eastAsia="仿宋_GB2312" w:cs="Times New Roman"/>
          <w:sz w:val="32"/>
          <w:szCs w:val="32"/>
        </w:rPr>
        <w:t>5.5万元</w:t>
      </w:r>
      <w:r>
        <w:rPr>
          <w:rFonts w:ascii="仿宋_GB2312" w:hAnsi="仿宋" w:eastAsia="仿宋_GB2312" w:cs="Times New Roman"/>
          <w:sz w:val="32"/>
          <w:szCs w:val="32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邮电费3万元</w:t>
      </w:r>
      <w:r>
        <w:rPr>
          <w:rFonts w:ascii="仿宋_GB2312" w:hAnsi="仿宋" w:eastAsia="仿宋_GB2312" w:cs="Times New Roman"/>
          <w:sz w:val="32"/>
          <w:szCs w:val="32"/>
        </w:rPr>
        <w:t>、差旅费</w:t>
      </w:r>
      <w:r>
        <w:rPr>
          <w:rFonts w:hint="eastAsia" w:ascii="仿宋_GB2312" w:hAnsi="仿宋" w:eastAsia="仿宋_GB2312" w:cs="Times New Roman"/>
          <w:sz w:val="32"/>
          <w:szCs w:val="32"/>
        </w:rPr>
        <w:t>1.5万元</w:t>
      </w:r>
      <w:r>
        <w:rPr>
          <w:rFonts w:ascii="仿宋_GB2312" w:hAnsi="仿宋" w:eastAsia="仿宋_GB2312" w:cs="Times New Roman"/>
          <w:sz w:val="32"/>
          <w:szCs w:val="32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专用材料费1万元</w:t>
      </w:r>
      <w:r>
        <w:rPr>
          <w:rFonts w:ascii="仿宋_GB2312" w:hAnsi="仿宋" w:eastAsia="仿宋_GB2312" w:cs="Times New Roman"/>
          <w:sz w:val="32"/>
          <w:szCs w:val="32"/>
        </w:rPr>
        <w:t>、</w:t>
      </w:r>
      <w:r>
        <w:rPr>
          <w:rFonts w:hint="eastAsia" w:ascii="仿宋_GB2312" w:hAnsi="仿宋" w:eastAsia="仿宋_GB2312" w:cs="Times New Roman"/>
          <w:sz w:val="32"/>
          <w:szCs w:val="32"/>
        </w:rPr>
        <w:t>办公设备购置3.5万元、公车运行维护费16.4万元、其他商品</w:t>
      </w:r>
      <w:r>
        <w:rPr>
          <w:rFonts w:ascii="仿宋_GB2312" w:hAnsi="仿宋" w:eastAsia="仿宋_GB2312" w:cs="Times New Roman"/>
          <w:sz w:val="32"/>
          <w:szCs w:val="32"/>
        </w:rPr>
        <w:t>和服务支出</w:t>
      </w:r>
      <w:r>
        <w:rPr>
          <w:rFonts w:hint="eastAsia" w:ascii="仿宋_GB2312" w:hAnsi="仿宋" w:eastAsia="仿宋_GB2312" w:cs="Times New Roman"/>
          <w:sz w:val="32"/>
          <w:szCs w:val="32"/>
        </w:rPr>
        <w:t>0.1万元。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2019年政府采购预算安排</w:t>
      </w:r>
      <w:r>
        <w:rPr>
          <w:rFonts w:ascii="仿宋_GB2312" w:hAnsi="Calibri" w:eastAsia="仿宋_GB2312" w:cs="Times New Roman"/>
          <w:sz w:val="32"/>
          <w:szCs w:val="32"/>
        </w:rPr>
        <w:t>0</w:t>
      </w:r>
      <w:r>
        <w:rPr>
          <w:rFonts w:hint="eastAsia" w:ascii="仿宋_GB2312" w:hAnsi="Calibri" w:eastAsia="仿宋_GB2312" w:cs="Times New Roman"/>
          <w:sz w:val="32"/>
          <w:szCs w:val="32"/>
        </w:rPr>
        <w:t>万元，其中：政府采购货物预算</w:t>
      </w:r>
      <w:r>
        <w:rPr>
          <w:rFonts w:ascii="仿宋_GB2312" w:hAnsi="Calibri" w:eastAsia="仿宋_GB2312" w:cs="Times New Roman"/>
          <w:sz w:val="32"/>
          <w:szCs w:val="32"/>
        </w:rPr>
        <w:t>0</w:t>
      </w:r>
      <w:r>
        <w:rPr>
          <w:rFonts w:hint="eastAsia" w:ascii="仿宋_GB2312" w:hAnsi="Calibri" w:eastAsia="仿宋_GB2312" w:cs="Times New Roman"/>
          <w:sz w:val="32"/>
          <w:szCs w:val="32"/>
        </w:rPr>
        <w:t>万元、政府采购工程预算</w:t>
      </w:r>
      <w:r>
        <w:rPr>
          <w:rFonts w:ascii="仿宋_GB2312" w:hAnsi="Calibri" w:eastAsia="仿宋_GB2312" w:cs="Times New Roman"/>
          <w:sz w:val="32"/>
          <w:szCs w:val="32"/>
        </w:rPr>
        <w:t>0</w:t>
      </w:r>
      <w:r>
        <w:rPr>
          <w:rFonts w:hint="eastAsia" w:ascii="仿宋_GB2312" w:hAnsi="Calibri" w:eastAsia="仿宋_GB2312" w:cs="Times New Roman"/>
          <w:sz w:val="32"/>
          <w:szCs w:val="32"/>
        </w:rPr>
        <w:t>万元、政府采购服务预算</w:t>
      </w:r>
      <w:r>
        <w:rPr>
          <w:rFonts w:ascii="仿宋_GB2312" w:hAnsi="Calibri" w:eastAsia="仿宋_GB2312" w:cs="Times New Roman"/>
          <w:sz w:val="32"/>
          <w:szCs w:val="32"/>
        </w:rPr>
        <w:t>0</w:t>
      </w:r>
      <w:r>
        <w:rPr>
          <w:rFonts w:hint="eastAsia" w:ascii="仿宋_GB2312" w:hAnsi="Calibri" w:eastAsia="仿宋_GB2312" w:cs="Times New Roman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（三）绩效</w:t>
      </w:r>
      <w:r>
        <w:rPr>
          <w:rFonts w:ascii="仿宋_GB2312" w:hAnsi="Times New Roman" w:eastAsia="仿宋_GB2312" w:cs="仿宋_GB2312"/>
          <w:b/>
          <w:kern w:val="0"/>
          <w:sz w:val="32"/>
          <w:szCs w:val="32"/>
        </w:rPr>
        <w:t>目标设置情况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</w:t>
      </w:r>
      <w:r>
        <w:rPr>
          <w:rFonts w:ascii="仿宋_GB2312" w:hAnsi="Times New Roman" w:eastAsia="仿宋_GB2312" w:cs="Times New Roman"/>
          <w:sz w:val="32"/>
          <w:szCs w:val="32"/>
        </w:rPr>
        <w:t>19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年，我部门纳入预算绩效管理的支出总额为 </w:t>
      </w:r>
      <w:r>
        <w:rPr>
          <w:rFonts w:ascii="仿宋_GB2312" w:hAnsi="Times New Roman" w:eastAsia="仿宋_GB2312" w:cs="Times New Roman"/>
          <w:sz w:val="32"/>
          <w:szCs w:val="32"/>
        </w:rPr>
        <w:t>30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万元，支出项目共1个，支出总额</w:t>
      </w:r>
      <w:r>
        <w:rPr>
          <w:rFonts w:ascii="仿宋_GB2312" w:hAnsi="Times New Roman" w:eastAsia="仿宋_GB2312" w:cs="Times New Roman"/>
          <w:sz w:val="32"/>
          <w:szCs w:val="32"/>
        </w:rPr>
        <w:t>30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万元。我单位</w:t>
      </w:r>
      <w:r>
        <w:rPr>
          <w:rFonts w:ascii="仿宋_GB2312" w:hAnsi="Times New Roman" w:eastAsia="仿宋_GB2312" w:cs="Times New Roman"/>
          <w:sz w:val="32"/>
          <w:szCs w:val="32"/>
        </w:rPr>
        <w:t>2019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ascii="仿宋_GB2312" w:hAnsi="Times New Roman" w:eastAsia="仿宋_GB2312" w:cs="Times New Roman"/>
          <w:sz w:val="32"/>
          <w:szCs w:val="32"/>
        </w:rPr>
        <w:t>预算项目均按要求编制了绩效目标，从项目产出、项目效益、满意度等方面设置了绩效指标，综合反映项目预期完成的数量、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实效</w:t>
      </w:r>
      <w:r>
        <w:rPr>
          <w:rFonts w:ascii="仿宋_GB2312" w:hAnsi="Times New Roman" w:eastAsia="仿宋_GB2312" w:cs="Times New Roman"/>
          <w:sz w:val="32"/>
          <w:szCs w:val="32"/>
        </w:rPr>
        <w:t>、质量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</w:t>
      </w:r>
      <w:r>
        <w:rPr>
          <w:rFonts w:ascii="仿宋_GB2312" w:hAnsi="Times New Roman" w:eastAsia="仿宋_GB2312" w:cs="Times New Roman"/>
          <w:sz w:val="32"/>
          <w:szCs w:val="32"/>
        </w:rPr>
        <w:t>预期达到的社会经济效益、可持续影响以及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服务</w:t>
      </w:r>
      <w:r>
        <w:rPr>
          <w:rFonts w:ascii="仿宋_GB2312" w:hAnsi="Times New Roman" w:eastAsia="仿宋_GB2312" w:cs="Times New Roman"/>
          <w:sz w:val="32"/>
          <w:szCs w:val="32"/>
        </w:rPr>
        <w:t>对象满意度等情况。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2018</w:t>
      </w:r>
      <w:r>
        <w:rPr>
          <w:rFonts w:hint="eastAsia" w:ascii="仿宋_GB2312" w:hAnsi="宋体" w:eastAsia="仿宋_GB2312" w:cs="Courier New"/>
          <w:sz w:val="32"/>
          <w:szCs w:val="32"/>
        </w:rPr>
        <w:t>年期末，我局共有车辆</w:t>
      </w:r>
      <w:r>
        <w:rPr>
          <w:rFonts w:ascii="仿宋_GB2312" w:hAnsi="Calibri" w:eastAsia="仿宋_GB2312" w:cs="Times New Roman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辆，其中：一般公务用车</w:t>
      </w:r>
      <w:r>
        <w:rPr>
          <w:rFonts w:ascii="仿宋_GB2312" w:hAnsi="Calibri" w:eastAsia="仿宋_GB2312" w:cs="Times New Roman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辆、一般执法执勤用车</w:t>
      </w:r>
      <w:r>
        <w:rPr>
          <w:rFonts w:ascii="仿宋_GB2312" w:hAnsi="Calibri" w:eastAsia="仿宋_GB2312" w:cs="Times New Roman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辆、特种专业技术用车</w:t>
      </w:r>
      <w:r>
        <w:rPr>
          <w:rFonts w:ascii="仿宋_GB2312" w:hAnsi="Calibri" w:eastAsia="仿宋_GB2312" w:cs="Times New Roman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</w:t>
      </w:r>
      <w:r>
        <w:rPr>
          <w:rFonts w:ascii="仿宋_GB2312" w:hAnsi="Calibri" w:eastAsia="仿宋_GB2312" w:cs="Times New Roman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辆；单价</w:t>
      </w:r>
      <w:r>
        <w:rPr>
          <w:rFonts w:ascii="仿宋_GB2312" w:hAnsi="宋体" w:eastAsia="仿宋_GB2312" w:cs="Courier New"/>
          <w:sz w:val="32"/>
          <w:szCs w:val="32"/>
        </w:rPr>
        <w:t>50</w:t>
      </w:r>
      <w:r>
        <w:rPr>
          <w:rFonts w:hint="eastAsia" w:ascii="仿宋_GB2312" w:hAnsi="宋体" w:eastAsia="仿宋_GB2312" w:cs="Courier New"/>
          <w:sz w:val="32"/>
          <w:szCs w:val="32"/>
        </w:rPr>
        <w:t>万元以上通用设备</w:t>
      </w:r>
      <w:r>
        <w:rPr>
          <w:rFonts w:ascii="仿宋_GB2312" w:hAnsi="Calibri" w:eastAsia="仿宋_GB2312" w:cs="Times New Roman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台（套），单位价值</w:t>
      </w:r>
      <w:r>
        <w:rPr>
          <w:rFonts w:ascii="仿宋_GB2312" w:hAnsi="宋体" w:eastAsia="仿宋_GB2312" w:cs="Courier New"/>
          <w:sz w:val="32"/>
          <w:szCs w:val="32"/>
        </w:rPr>
        <w:t>100</w:t>
      </w:r>
      <w:r>
        <w:rPr>
          <w:rFonts w:hint="eastAsia" w:ascii="仿宋_GB2312" w:hAnsi="宋体" w:eastAsia="仿宋_GB2312" w:cs="Courier New"/>
          <w:sz w:val="32"/>
          <w:szCs w:val="32"/>
        </w:rPr>
        <w:t>万元以上专用设备</w:t>
      </w:r>
      <w:r>
        <w:rPr>
          <w:rFonts w:ascii="仿宋_GB2312" w:hAnsi="Calibri" w:eastAsia="仿宋_GB2312" w:cs="Times New Roman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我部门无专项转移支付项目。</w:t>
      </w: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ascii="楷体_GB2312" w:hAnsi="Times New Roman" w:eastAsia="楷体_GB2312" w:cs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ascii="楷体_GB2312" w:hAnsi="Times New Roman" w:eastAsia="楷体_GB2312" w:cs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ascii="楷体_GB2312" w:hAnsi="Times New Roman" w:eastAsia="楷体_GB2312" w:cs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ascii="楷体_GB2312" w:hAnsi="Times New Roman" w:eastAsia="楷体_GB2312" w:cs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ascii="楷体_GB2312" w:hAnsi="Times New Roman" w:eastAsia="楷体_GB2312" w:cs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ascii="楷体_GB2312" w:hAnsi="Times New Roman" w:eastAsia="楷体_GB2312" w:cs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ascii="楷体_GB2312" w:hAnsi="Times New Roman" w:eastAsia="楷体_GB2312" w:cs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3" w:firstLineChars="200"/>
        <w:jc w:val="center"/>
        <w:rPr>
          <w:rFonts w:ascii="楷体_GB2312" w:hAnsi="Times New Roman" w:eastAsia="楷体_GB2312" w:cs="仿宋_GB2312"/>
          <w:b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  <w:szCs w:val="36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第三部分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一、财政拨款收入：是指县级财政当年拨付的资金。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“三公”经费：是指纳入县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获嘉县食品药品</w:t>
      </w:r>
      <w:r>
        <w:rPr>
          <w:rFonts w:ascii="黑体" w:hAnsi="黑体" w:eastAsia="黑体"/>
          <w:sz w:val="32"/>
          <w:szCs w:val="32"/>
        </w:rPr>
        <w:t>监督管理局</w:t>
      </w:r>
      <w:r>
        <w:rPr>
          <w:rFonts w:hint="eastAsia" w:ascii="黑体" w:hAnsi="黑体" w:eastAsia="黑体"/>
          <w:sz w:val="32"/>
          <w:szCs w:val="32"/>
        </w:rPr>
        <w:t>2019年部门预算表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rPr>
          <w:rFonts w:ascii="Calibri" w:hAnsi="Calibri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E4"/>
    <w:rsid w:val="000B5942"/>
    <w:rsid w:val="00136A8C"/>
    <w:rsid w:val="00190821"/>
    <w:rsid w:val="001D0297"/>
    <w:rsid w:val="002649EC"/>
    <w:rsid w:val="002930C3"/>
    <w:rsid w:val="003914A6"/>
    <w:rsid w:val="0043523E"/>
    <w:rsid w:val="004879ED"/>
    <w:rsid w:val="004919D7"/>
    <w:rsid w:val="004C315A"/>
    <w:rsid w:val="004E43D9"/>
    <w:rsid w:val="004F1CE4"/>
    <w:rsid w:val="005145E0"/>
    <w:rsid w:val="00515354"/>
    <w:rsid w:val="00596FBE"/>
    <w:rsid w:val="005F04B3"/>
    <w:rsid w:val="006013AC"/>
    <w:rsid w:val="006647A9"/>
    <w:rsid w:val="00731B47"/>
    <w:rsid w:val="00822217"/>
    <w:rsid w:val="00823C66"/>
    <w:rsid w:val="008420E5"/>
    <w:rsid w:val="00A574BD"/>
    <w:rsid w:val="00B257A6"/>
    <w:rsid w:val="00BB60B6"/>
    <w:rsid w:val="00BE5A97"/>
    <w:rsid w:val="00C32CC0"/>
    <w:rsid w:val="00C63299"/>
    <w:rsid w:val="00D403FA"/>
    <w:rsid w:val="00D81CDC"/>
    <w:rsid w:val="00DC4104"/>
    <w:rsid w:val="00DC610C"/>
    <w:rsid w:val="00E428A6"/>
    <w:rsid w:val="00E82AC2"/>
    <w:rsid w:val="00F13056"/>
    <w:rsid w:val="00F450E3"/>
    <w:rsid w:val="00F700E2"/>
    <w:rsid w:val="00FA5A96"/>
    <w:rsid w:val="00FF5508"/>
    <w:rsid w:val="4F7B52A1"/>
    <w:rsid w:val="5DEC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GreatWall</Company>
  <Pages>10</Pages>
  <Words>561</Words>
  <Characters>3198</Characters>
  <Lines>26</Lines>
  <Paragraphs>7</Paragraphs>
  <TotalTime>75</TotalTime>
  <ScaleCrop>false</ScaleCrop>
  <LinksUpToDate>false</LinksUpToDate>
  <CharactersWithSpaces>3752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2021-06-08T00:17:00Z</dcterms:created>
  <dc:creator>SunRain</dc:creator>
  <cp:lastModifiedBy>Administrator</cp:lastModifiedBy>
  <dcterms:modified xsi:type="dcterms:W3CDTF">2019-04-17T07:45:04Z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