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仿宋" w:hAnsi="仿宋" w:eastAsia="仿宋"/>
          <w:sz w:val="30"/>
          <w:szCs w:val="30"/>
        </w:rPr>
      </w:pPr>
      <w:r>
        <w:rPr>
          <w:rFonts w:hint="eastAsia" w:ascii="仿宋" w:hAnsi="仿宋" w:eastAsia="仿宋"/>
          <w:sz w:val="30"/>
          <w:szCs w:val="30"/>
        </w:rPr>
        <w:t>审批意见：　　　　　　　　　　　　    获环监[2021]028号</w:t>
      </w:r>
    </w:p>
    <w:p>
      <w:pPr>
        <w:spacing w:line="440" w:lineRule="exact"/>
        <w:jc w:val="center"/>
        <w:rPr>
          <w:rFonts w:hint="eastAsia" w:ascii="黑体" w:hAnsi="黑体" w:eastAsia="黑体"/>
          <w:sz w:val="44"/>
          <w:szCs w:val="4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sz w:val="44"/>
          <w:szCs w:val="44"/>
        </w:rPr>
      </w:pPr>
      <w:r>
        <w:rPr>
          <w:rFonts w:hint="eastAsia" w:ascii="黑体" w:hAnsi="黑体" w:eastAsia="黑体"/>
          <w:sz w:val="44"/>
          <w:szCs w:val="44"/>
        </w:rPr>
        <w:t>获嘉县环境保护局关于《</w:t>
      </w:r>
      <w:r>
        <w:rPr>
          <w:rFonts w:ascii="黑体" w:hAnsi="黑体" w:eastAsia="黑体"/>
          <w:sz w:val="44"/>
          <w:szCs w:val="44"/>
        </w:rPr>
        <w:t>河南大德生物技术有限公司年产22万吨渔用高效无公害配合饲料及营养预混合饲料产业化开发项</w:t>
      </w:r>
      <w:r>
        <w:rPr>
          <w:rFonts w:hint="eastAsia" w:ascii="黑体" w:hAnsi="黑体" w:eastAsia="黑体"/>
          <w:sz w:val="44"/>
          <w:szCs w:val="44"/>
        </w:rPr>
        <w:t>目</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sz w:val="44"/>
          <w:szCs w:val="44"/>
        </w:rPr>
      </w:pPr>
      <w:r>
        <w:rPr>
          <w:rFonts w:hint="eastAsia" w:ascii="黑体" w:hAnsi="黑体" w:eastAsia="黑体"/>
          <w:sz w:val="44"/>
          <w:szCs w:val="44"/>
        </w:rPr>
        <w:t>环境影响报告表》的批复</w:t>
      </w:r>
    </w:p>
    <w:p>
      <w:pPr>
        <w:pStyle w:val="8"/>
        <w:shd w:val="clear" w:color="auto" w:fill="FFFFFF"/>
        <w:spacing w:before="0" w:beforeAutospacing="0" w:after="0" w:afterAutospacing="0" w:line="700" w:lineRule="exact"/>
        <w:rPr>
          <w:rFonts w:hint="eastAsia" w:ascii="黑体" w:hAnsi="黑体" w:eastAsia="黑体" w:cs="Times New Roman"/>
          <w:color w:val="000000"/>
          <w:kern w:val="2"/>
          <w:sz w:val="44"/>
          <w:szCs w:val="44"/>
        </w:rPr>
      </w:pPr>
    </w:p>
    <w:p>
      <w:pPr>
        <w:pStyle w:val="8"/>
        <w:shd w:val="clear" w:color="auto" w:fill="FFFFFF"/>
        <w:spacing w:before="0" w:beforeAutospacing="0" w:after="0" w:afterAutospacing="0" w:line="560" w:lineRule="exact"/>
        <w:rPr>
          <w:rFonts w:hint="eastAsia" w:ascii="仿宋" w:hAnsi="仿宋" w:eastAsia="仿宋"/>
          <w:color w:val="000000"/>
          <w:sz w:val="30"/>
          <w:szCs w:val="30"/>
        </w:rPr>
      </w:pPr>
      <w:r>
        <w:rPr>
          <w:rFonts w:ascii="仿宋" w:hAnsi="仿宋" w:eastAsia="仿宋"/>
          <w:color w:val="000000"/>
          <w:sz w:val="30"/>
          <w:szCs w:val="30"/>
        </w:rPr>
        <w:t>河南大德生物技术有限公司</w:t>
      </w:r>
      <w:r>
        <w:rPr>
          <w:rFonts w:hint="eastAsia" w:ascii="仿宋" w:hAnsi="仿宋" w:eastAsia="仿宋"/>
          <w:color w:val="000000"/>
          <w:sz w:val="30"/>
          <w:szCs w:val="30"/>
        </w:rPr>
        <w:t>：</w:t>
      </w:r>
    </w:p>
    <w:p>
      <w:pPr>
        <w:spacing w:line="560" w:lineRule="exact"/>
        <w:ind w:firstLine="600" w:firstLineChars="200"/>
        <w:jc w:val="left"/>
        <w:rPr>
          <w:rFonts w:hint="eastAsia" w:ascii="仿宋" w:hAnsi="仿宋" w:eastAsia="仿宋"/>
          <w:color w:val="000000"/>
          <w:sz w:val="30"/>
          <w:szCs w:val="30"/>
        </w:rPr>
      </w:pPr>
      <w:r>
        <w:rPr>
          <w:rFonts w:hint="eastAsia" w:ascii="仿宋" w:hAnsi="仿宋" w:eastAsia="仿宋"/>
          <w:color w:val="000000"/>
          <w:sz w:val="30"/>
          <w:szCs w:val="30"/>
        </w:rPr>
        <w:t>你单位上报的由河南蓝天环境工程有限公司环评工程师贾志鹏主持编制完成的《</w:t>
      </w:r>
      <w:r>
        <w:rPr>
          <w:rFonts w:ascii="仿宋" w:hAnsi="仿宋" w:eastAsia="仿宋"/>
          <w:color w:val="000000"/>
          <w:sz w:val="30"/>
          <w:szCs w:val="30"/>
        </w:rPr>
        <w:t>河南大德生物技术有限公司年产22万吨渔用高效无公害配合饲料及营养预混合饲料产业化开发项目</w:t>
      </w:r>
      <w:r>
        <w:rPr>
          <w:rFonts w:hint="eastAsia" w:ascii="仿宋" w:hAnsi="仿宋" w:eastAsia="仿宋"/>
          <w:color w:val="000000"/>
          <w:sz w:val="30"/>
          <w:szCs w:val="30"/>
        </w:rPr>
        <w:t>环境影响报告表》（以下简称《报告表》）该项目环评事项已在获嘉县人民政府网站公示期满。根据《中华人民共和国环境保护法》、《中华人民共和国行政许可法》、《中华人民共和国环境影响评价法》、《建设项目环境保护管理条例》等法律法规规定，经研究，批复如下：</w:t>
      </w:r>
    </w:p>
    <w:p>
      <w:pPr>
        <w:spacing w:line="560" w:lineRule="exact"/>
        <w:ind w:firstLine="750" w:firstLineChars="250"/>
        <w:jc w:val="left"/>
        <w:rPr>
          <w:rFonts w:hint="eastAsia" w:ascii="仿宋" w:hAnsi="仿宋" w:eastAsia="仿宋"/>
          <w:color w:val="000000"/>
          <w:sz w:val="30"/>
          <w:szCs w:val="30"/>
        </w:rPr>
      </w:pPr>
      <w:r>
        <w:rPr>
          <w:rFonts w:hint="eastAsia" w:ascii="仿宋" w:hAnsi="仿宋" w:eastAsia="仿宋"/>
          <w:color w:val="000000"/>
          <w:sz w:val="30"/>
          <w:szCs w:val="30"/>
        </w:rPr>
        <w:t>一、该《报告表》内容符合建设项目环境管理规定，评价结论可信。我局批准该《报告表》，原则同意你公司按照《报告表》所列项目的性质、规模、地点、采用的原料、生产工艺和环境保护对策措施进行项目建设。项目总投资20000万元，在</w:t>
      </w:r>
      <w:r>
        <w:rPr>
          <w:rFonts w:ascii="仿宋" w:hAnsi="仿宋" w:eastAsia="仿宋" w:cs="宋体"/>
          <w:color w:val="000000"/>
          <w:sz w:val="30"/>
          <w:szCs w:val="30"/>
        </w:rPr>
        <w:t>河南省新乡市获嘉县产业集聚区南区西环路与纬七路交叉口东北角</w:t>
      </w:r>
      <w:r>
        <w:rPr>
          <w:rFonts w:hint="eastAsia" w:ascii="仿宋" w:hAnsi="仿宋" w:eastAsia="仿宋"/>
          <w:color w:val="000000"/>
          <w:sz w:val="30"/>
          <w:szCs w:val="30"/>
        </w:rPr>
        <w:t>建设</w:t>
      </w:r>
      <w:r>
        <w:rPr>
          <w:rFonts w:ascii="仿宋" w:hAnsi="仿宋" w:eastAsia="仿宋"/>
          <w:color w:val="000000"/>
          <w:sz w:val="30"/>
          <w:szCs w:val="30"/>
        </w:rPr>
        <w:t>年产22万吨渔用高效无公害配合饲料及营养预混合饲料产业化开发项目</w:t>
      </w:r>
      <w:r>
        <w:rPr>
          <w:rFonts w:hint="eastAsia" w:ascii="仿宋" w:hAnsi="仿宋" w:eastAsia="仿宋"/>
          <w:color w:val="000000"/>
          <w:sz w:val="30"/>
          <w:szCs w:val="30"/>
        </w:rPr>
        <w:t>。</w:t>
      </w:r>
    </w:p>
    <w:p>
      <w:pPr>
        <w:spacing w:line="560" w:lineRule="exact"/>
        <w:ind w:firstLine="600" w:firstLineChars="200"/>
        <w:jc w:val="left"/>
        <w:rPr>
          <w:rFonts w:hint="eastAsia" w:ascii="仿宋" w:hAnsi="仿宋" w:eastAsia="仿宋"/>
          <w:color w:val="000000"/>
          <w:sz w:val="30"/>
          <w:szCs w:val="30"/>
        </w:rPr>
      </w:pPr>
      <w:r>
        <w:rPr>
          <w:rFonts w:hint="eastAsia" w:ascii="仿宋" w:hAnsi="仿宋" w:eastAsia="仿宋"/>
          <w:color w:val="000000"/>
          <w:sz w:val="30"/>
          <w:szCs w:val="30"/>
        </w:rPr>
        <w:t>二、你单位应向社会公众主动公开已经批准的《报告表》，并接受相关方的垂询。</w:t>
      </w:r>
    </w:p>
    <w:p>
      <w:pPr>
        <w:spacing w:line="560" w:lineRule="exact"/>
        <w:ind w:firstLine="600" w:firstLineChars="200"/>
        <w:jc w:val="left"/>
        <w:rPr>
          <w:rFonts w:hint="eastAsia" w:ascii="仿宋" w:hAnsi="仿宋" w:eastAsia="仿宋"/>
          <w:color w:val="000000"/>
          <w:sz w:val="30"/>
          <w:szCs w:val="30"/>
        </w:rPr>
      </w:pPr>
      <w:r>
        <w:rPr>
          <w:rFonts w:hint="eastAsia" w:ascii="仿宋" w:hAnsi="仿宋" w:eastAsia="仿宋"/>
          <w:color w:val="000000"/>
          <w:sz w:val="30"/>
          <w:szCs w:val="30"/>
        </w:rPr>
        <w:t>三、你单位应全面落实《报告表》提出的各项环保对策、措施及环保设施投资概算，确保各项环境保护设施与主体工程同时设计、同时施工、同时投入使用，确保各项污染物达标排放。</w:t>
      </w:r>
    </w:p>
    <w:p>
      <w:pPr>
        <w:spacing w:line="560" w:lineRule="exact"/>
        <w:ind w:firstLine="600" w:firstLineChars="200"/>
        <w:jc w:val="left"/>
        <w:rPr>
          <w:rFonts w:hint="eastAsia" w:ascii="仿宋" w:hAnsi="仿宋" w:eastAsia="仿宋"/>
          <w:sz w:val="30"/>
          <w:szCs w:val="30"/>
        </w:rPr>
      </w:pPr>
      <w:r>
        <w:rPr>
          <w:rFonts w:ascii="仿宋" w:hAnsi="仿宋" w:eastAsia="仿宋"/>
          <w:color w:val="000000"/>
          <w:sz w:val="30"/>
          <w:szCs w:val="30"/>
        </w:rPr>
        <w:t>（一）</w:t>
      </w:r>
      <w:r>
        <w:rPr>
          <w:rFonts w:hint="eastAsia" w:ascii="仿宋" w:hAnsi="仿宋" w:eastAsia="仿宋"/>
          <w:sz w:val="30"/>
          <w:szCs w:val="30"/>
        </w:rPr>
        <w:t>依据《报告表》和本批复文件，对项目建设过程中产生的废水、废气、固体废物、噪声等污染，采取相应的防治措施。</w:t>
      </w:r>
    </w:p>
    <w:p>
      <w:pPr>
        <w:spacing w:line="560" w:lineRule="exact"/>
        <w:ind w:firstLine="600" w:firstLineChars="200"/>
        <w:jc w:val="left"/>
        <w:rPr>
          <w:rFonts w:hint="eastAsia" w:ascii="仿宋" w:hAnsi="仿宋" w:eastAsia="仿宋"/>
          <w:color w:val="000000"/>
          <w:sz w:val="30"/>
          <w:szCs w:val="30"/>
        </w:rPr>
      </w:pPr>
      <w:r>
        <w:rPr>
          <w:rFonts w:hint="eastAsia" w:ascii="仿宋" w:hAnsi="仿宋" w:eastAsia="仿宋"/>
          <w:sz w:val="30"/>
          <w:szCs w:val="30"/>
        </w:rPr>
        <w:t>（二）项目运行时，外排污染物应满足以下要求：</w:t>
      </w:r>
    </w:p>
    <w:p>
      <w:pPr>
        <w:pStyle w:val="9"/>
        <w:spacing w:after="0" w:line="560" w:lineRule="exact"/>
        <w:ind w:left="0" w:leftChars="0" w:firstLine="600"/>
        <w:jc w:val="left"/>
        <w:rPr>
          <w:rFonts w:hint="eastAsia" w:ascii="仿宋" w:hAnsi="仿宋" w:eastAsia="仿宋"/>
          <w:color w:val="000000"/>
          <w:sz w:val="30"/>
          <w:szCs w:val="30"/>
        </w:rPr>
      </w:pPr>
      <w:r>
        <w:rPr>
          <w:rFonts w:hint="eastAsia" w:ascii="仿宋" w:hAnsi="仿宋" w:eastAsia="仿宋"/>
          <w:color w:val="000000"/>
          <w:sz w:val="30"/>
          <w:szCs w:val="30"/>
        </w:rPr>
        <w:t>1、废水：</w:t>
      </w:r>
      <w:r>
        <w:rPr>
          <w:rFonts w:ascii="仿宋" w:hAnsi="仿宋" w:eastAsia="仿宋"/>
          <w:color w:val="000000"/>
          <w:sz w:val="30"/>
          <w:szCs w:val="30"/>
        </w:rPr>
        <w:t>生活污水经隔油池</w:t>
      </w:r>
      <w:r>
        <w:rPr>
          <w:rFonts w:hint="eastAsia" w:ascii="仿宋" w:hAnsi="仿宋" w:eastAsia="仿宋"/>
          <w:color w:val="000000"/>
          <w:sz w:val="30"/>
          <w:szCs w:val="30"/>
        </w:rPr>
        <w:t>+</w:t>
      </w:r>
      <w:r>
        <w:rPr>
          <w:rFonts w:ascii="仿宋" w:hAnsi="仿宋" w:eastAsia="仿宋"/>
          <w:color w:val="000000"/>
          <w:sz w:val="30"/>
          <w:szCs w:val="30"/>
        </w:rPr>
        <w:t>化粪池</w:t>
      </w:r>
      <w:r>
        <w:rPr>
          <w:rFonts w:hint="eastAsia" w:ascii="仿宋" w:hAnsi="仿宋" w:eastAsia="仿宋"/>
          <w:color w:val="000000"/>
          <w:sz w:val="30"/>
          <w:szCs w:val="30"/>
        </w:rPr>
        <w:t>处理后和树脂再生废水在厂区总排口经园区管网排入</w:t>
      </w:r>
      <w:r>
        <w:rPr>
          <w:rFonts w:ascii="仿宋" w:hAnsi="仿宋" w:eastAsia="仿宋"/>
          <w:color w:val="000000"/>
          <w:sz w:val="30"/>
          <w:szCs w:val="30"/>
        </w:rPr>
        <w:t>获嘉县</w:t>
      </w:r>
      <w:r>
        <w:rPr>
          <w:rFonts w:hint="eastAsia" w:ascii="仿宋" w:hAnsi="仿宋" w:eastAsia="仿宋"/>
          <w:color w:val="000000"/>
          <w:sz w:val="30"/>
          <w:szCs w:val="30"/>
        </w:rPr>
        <w:t>百奥污水处理有限公司，须满足获嘉县百奥污水处理有限公司</w:t>
      </w:r>
      <w:r>
        <w:rPr>
          <w:rFonts w:hint="eastAsia" w:ascii="仿宋" w:hAnsi="仿宋" w:eastAsia="仿宋" w:cs="宋体"/>
          <w:color w:val="000000"/>
          <w:sz w:val="30"/>
          <w:szCs w:val="30"/>
        </w:rPr>
        <w:t>收水水质标准要求</w:t>
      </w:r>
      <w:r>
        <w:rPr>
          <w:rFonts w:hint="eastAsia" w:ascii="仿宋" w:hAnsi="仿宋" w:eastAsia="仿宋"/>
          <w:color w:val="000000"/>
          <w:sz w:val="30"/>
          <w:szCs w:val="30"/>
        </w:rPr>
        <w:t>。</w:t>
      </w:r>
    </w:p>
    <w:p>
      <w:pPr>
        <w:pStyle w:val="9"/>
        <w:spacing w:after="0" w:line="560" w:lineRule="exact"/>
        <w:ind w:left="0" w:leftChars="0" w:firstLine="600"/>
        <w:jc w:val="left"/>
        <w:rPr>
          <w:rFonts w:hint="eastAsia" w:ascii="仿宋" w:hAnsi="仿宋" w:eastAsia="仿宋"/>
          <w:color w:val="000000"/>
          <w:sz w:val="30"/>
          <w:szCs w:val="30"/>
        </w:rPr>
      </w:pPr>
      <w:r>
        <w:rPr>
          <w:rFonts w:hint="eastAsia" w:ascii="仿宋" w:hAnsi="仿宋" w:eastAsia="仿宋"/>
          <w:color w:val="000000"/>
          <w:sz w:val="30"/>
          <w:szCs w:val="30"/>
        </w:rPr>
        <w:t>2、废气：对污染物产生环节采取有效的废气收集和治理措施，减少无组织排放。</w:t>
      </w:r>
    </w:p>
    <w:p>
      <w:pPr>
        <w:spacing w:line="560" w:lineRule="exact"/>
        <w:ind w:firstLine="600" w:firstLineChars="200"/>
        <w:jc w:val="left"/>
        <w:rPr>
          <w:rFonts w:hint="eastAsia" w:ascii="仿宋" w:hAnsi="仿宋" w:eastAsia="仿宋"/>
          <w:color w:val="000000"/>
          <w:sz w:val="30"/>
          <w:szCs w:val="30"/>
        </w:rPr>
      </w:pPr>
      <w:r>
        <w:rPr>
          <w:rFonts w:hint="eastAsia" w:ascii="仿宋" w:hAnsi="仿宋" w:eastAsia="仿宋"/>
          <w:color w:val="000000"/>
          <w:sz w:val="30"/>
          <w:szCs w:val="30"/>
        </w:rPr>
        <w:t>⑴有组织废气：</w:t>
      </w:r>
      <w:r>
        <w:rPr>
          <w:rFonts w:ascii="仿宋" w:hAnsi="仿宋" w:eastAsia="仿宋"/>
          <w:color w:val="000000"/>
          <w:sz w:val="30"/>
          <w:szCs w:val="30"/>
        </w:rPr>
        <w:t>散装卸料</w:t>
      </w:r>
      <w:r>
        <w:rPr>
          <w:rFonts w:hint="eastAsia" w:ascii="仿宋" w:hAnsi="仿宋" w:eastAsia="仿宋"/>
          <w:color w:val="000000"/>
          <w:sz w:val="30"/>
          <w:szCs w:val="30"/>
        </w:rPr>
        <w:t>工序、人工投料工序、粉碎工序、配料</w:t>
      </w:r>
      <w:r>
        <w:rPr>
          <w:rFonts w:ascii="仿宋" w:hAnsi="仿宋" w:eastAsia="仿宋"/>
          <w:color w:val="000000"/>
          <w:sz w:val="30"/>
          <w:szCs w:val="30"/>
        </w:rPr>
        <w:t>混合</w:t>
      </w:r>
      <w:r>
        <w:rPr>
          <w:rFonts w:hint="eastAsia" w:ascii="仿宋" w:hAnsi="仿宋" w:eastAsia="仿宋"/>
          <w:color w:val="000000"/>
          <w:sz w:val="30"/>
          <w:szCs w:val="30"/>
        </w:rPr>
        <w:t>工序、手工</w:t>
      </w:r>
      <w:r>
        <w:rPr>
          <w:rFonts w:ascii="仿宋" w:hAnsi="仿宋" w:eastAsia="仿宋"/>
          <w:color w:val="000000"/>
          <w:sz w:val="30"/>
          <w:szCs w:val="30"/>
        </w:rPr>
        <w:t>加料</w:t>
      </w:r>
      <w:r>
        <w:rPr>
          <w:rFonts w:hint="eastAsia" w:ascii="仿宋" w:hAnsi="仿宋" w:eastAsia="仿宋"/>
          <w:color w:val="000000"/>
          <w:sz w:val="30"/>
          <w:szCs w:val="30"/>
        </w:rPr>
        <w:t>和</w:t>
      </w:r>
      <w:r>
        <w:rPr>
          <w:rFonts w:ascii="仿宋" w:hAnsi="仿宋" w:eastAsia="仿宋"/>
          <w:color w:val="000000"/>
          <w:sz w:val="30"/>
          <w:szCs w:val="30"/>
        </w:rPr>
        <w:t>接料</w:t>
      </w:r>
      <w:r>
        <w:rPr>
          <w:rFonts w:hint="eastAsia" w:ascii="仿宋" w:hAnsi="仿宋" w:eastAsia="仿宋"/>
          <w:color w:val="000000"/>
          <w:sz w:val="30"/>
          <w:szCs w:val="30"/>
        </w:rPr>
        <w:t>工序、</w:t>
      </w:r>
      <w:r>
        <w:rPr>
          <w:rFonts w:ascii="仿宋" w:hAnsi="仿宋" w:eastAsia="仿宋"/>
          <w:color w:val="000000"/>
          <w:sz w:val="30"/>
          <w:szCs w:val="30"/>
        </w:rPr>
        <w:t>分级工序</w:t>
      </w:r>
      <w:r>
        <w:rPr>
          <w:rFonts w:hint="eastAsia" w:ascii="仿宋" w:hAnsi="仿宋" w:eastAsia="仿宋"/>
          <w:color w:val="000000"/>
          <w:sz w:val="30"/>
          <w:szCs w:val="30"/>
        </w:rPr>
        <w:t>等产生的含尘废气分别经有效收集+</w:t>
      </w:r>
      <w:r>
        <w:rPr>
          <w:rFonts w:ascii="仿宋" w:hAnsi="仿宋" w:eastAsia="仿宋"/>
          <w:color w:val="000000"/>
          <w:sz w:val="30"/>
          <w:szCs w:val="30"/>
        </w:rPr>
        <w:t>脉冲袋式除尘器+高于</w:t>
      </w:r>
      <w:r>
        <w:rPr>
          <w:rFonts w:ascii="仿宋" w:hAnsi="仿宋" w:eastAsia="仿宋"/>
          <w:color w:val="000000"/>
          <w:kern w:val="36"/>
          <w:sz w:val="30"/>
          <w:szCs w:val="30"/>
        </w:rPr>
        <w:t>车间3m</w:t>
      </w:r>
      <w:r>
        <w:rPr>
          <w:rFonts w:hint="eastAsia" w:ascii="仿宋" w:hAnsi="仿宋" w:eastAsia="仿宋"/>
          <w:color w:val="000000"/>
          <w:kern w:val="36"/>
          <w:sz w:val="30"/>
          <w:szCs w:val="30"/>
        </w:rPr>
        <w:t>（不低于地面15m）</w:t>
      </w:r>
      <w:r>
        <w:rPr>
          <w:rFonts w:ascii="仿宋" w:hAnsi="仿宋" w:eastAsia="仿宋"/>
          <w:color w:val="000000"/>
          <w:kern w:val="36"/>
          <w:sz w:val="30"/>
          <w:szCs w:val="30"/>
        </w:rPr>
        <w:t>排气筒排放</w:t>
      </w:r>
      <w:r>
        <w:rPr>
          <w:rFonts w:hint="eastAsia" w:ascii="仿宋" w:hAnsi="仿宋" w:eastAsia="仿宋"/>
          <w:color w:val="000000"/>
          <w:sz w:val="30"/>
          <w:szCs w:val="30"/>
        </w:rPr>
        <w:t>；制粒系统和</w:t>
      </w:r>
      <w:r>
        <w:rPr>
          <w:rFonts w:ascii="仿宋" w:hAnsi="仿宋" w:eastAsia="仿宋"/>
          <w:color w:val="000000"/>
          <w:sz w:val="30"/>
          <w:szCs w:val="30"/>
        </w:rPr>
        <w:t>膨化系统</w:t>
      </w:r>
      <w:r>
        <w:rPr>
          <w:rFonts w:hint="eastAsia" w:ascii="仿宋" w:hAnsi="仿宋" w:eastAsia="仿宋"/>
          <w:color w:val="000000"/>
          <w:sz w:val="30"/>
          <w:szCs w:val="30"/>
        </w:rPr>
        <w:t>产生的</w:t>
      </w:r>
      <w:r>
        <w:rPr>
          <w:rFonts w:ascii="仿宋" w:hAnsi="仿宋" w:eastAsia="仿宋"/>
          <w:color w:val="000000"/>
          <w:sz w:val="30"/>
          <w:szCs w:val="30"/>
        </w:rPr>
        <w:t>恶臭</w:t>
      </w:r>
      <w:r>
        <w:rPr>
          <w:rFonts w:hint="eastAsia" w:ascii="仿宋" w:hAnsi="仿宋" w:eastAsia="仿宋"/>
          <w:color w:val="000000"/>
          <w:sz w:val="30"/>
          <w:szCs w:val="30"/>
        </w:rPr>
        <w:t>分别</w:t>
      </w:r>
      <w:r>
        <w:rPr>
          <w:rFonts w:ascii="仿宋" w:hAnsi="仿宋" w:eastAsia="仿宋"/>
          <w:color w:val="000000"/>
          <w:sz w:val="30"/>
          <w:szCs w:val="30"/>
        </w:rPr>
        <w:t>经负压收集管道+</w:t>
      </w:r>
      <w:r>
        <w:rPr>
          <w:rFonts w:hint="eastAsia" w:ascii="仿宋" w:hAnsi="仿宋" w:eastAsia="仿宋"/>
          <w:color w:val="000000"/>
          <w:sz w:val="30"/>
          <w:szCs w:val="30"/>
        </w:rPr>
        <w:t>水喷淋+</w:t>
      </w:r>
      <w:r>
        <w:rPr>
          <w:rFonts w:ascii="仿宋" w:hAnsi="仿宋" w:eastAsia="仿宋"/>
          <w:color w:val="000000"/>
          <w:sz w:val="30"/>
          <w:szCs w:val="30"/>
        </w:rPr>
        <w:t>生物沉降除味塔+微波光氧净化器+高于</w:t>
      </w:r>
      <w:r>
        <w:rPr>
          <w:rFonts w:ascii="仿宋" w:hAnsi="仿宋" w:eastAsia="仿宋"/>
          <w:color w:val="000000"/>
          <w:kern w:val="36"/>
          <w:sz w:val="30"/>
          <w:szCs w:val="30"/>
        </w:rPr>
        <w:t>车间3m</w:t>
      </w:r>
      <w:r>
        <w:rPr>
          <w:rFonts w:hint="eastAsia" w:ascii="仿宋" w:hAnsi="仿宋" w:eastAsia="仿宋"/>
          <w:color w:val="000000"/>
          <w:kern w:val="36"/>
          <w:sz w:val="30"/>
          <w:szCs w:val="30"/>
        </w:rPr>
        <w:t>（不低于地面15m）</w:t>
      </w:r>
      <w:r>
        <w:rPr>
          <w:rFonts w:ascii="仿宋" w:hAnsi="仿宋" w:eastAsia="仿宋"/>
          <w:color w:val="000000"/>
          <w:kern w:val="36"/>
          <w:sz w:val="30"/>
          <w:szCs w:val="30"/>
        </w:rPr>
        <w:t>排气筒</w:t>
      </w:r>
      <w:r>
        <w:rPr>
          <w:rFonts w:hint="eastAsia" w:ascii="仿宋" w:hAnsi="仿宋" w:eastAsia="仿宋"/>
          <w:color w:val="000000"/>
          <w:sz w:val="30"/>
          <w:szCs w:val="30"/>
        </w:rPr>
        <w:t>排放；</w:t>
      </w:r>
      <w:r>
        <w:rPr>
          <w:rFonts w:ascii="仿宋" w:hAnsi="仿宋" w:eastAsia="仿宋"/>
          <w:color w:val="000000"/>
          <w:sz w:val="30"/>
          <w:szCs w:val="30"/>
        </w:rPr>
        <w:t>颗粒物</w:t>
      </w:r>
      <w:r>
        <w:rPr>
          <w:rFonts w:hint="eastAsia" w:ascii="仿宋" w:hAnsi="仿宋" w:eastAsia="仿宋"/>
          <w:color w:val="000000"/>
          <w:sz w:val="30"/>
          <w:szCs w:val="30"/>
        </w:rPr>
        <w:t>须</w:t>
      </w:r>
      <w:r>
        <w:rPr>
          <w:rFonts w:ascii="仿宋" w:hAnsi="仿宋" w:eastAsia="仿宋"/>
          <w:color w:val="000000"/>
          <w:sz w:val="30"/>
          <w:szCs w:val="30"/>
        </w:rPr>
        <w:t>满足《新乡市生态环境局关于进一步规范工业企业颗粒物排放限值的通知》和《大气污染物综合排放标准》（GB16297-1996）表2二级标准的</w:t>
      </w:r>
      <w:r>
        <w:rPr>
          <w:rFonts w:hint="eastAsia" w:ascii="仿宋" w:hAnsi="仿宋" w:eastAsia="仿宋"/>
          <w:color w:val="000000"/>
          <w:sz w:val="30"/>
          <w:szCs w:val="30"/>
        </w:rPr>
        <w:t>要求，臭气浓度须满足</w:t>
      </w:r>
      <w:r>
        <w:rPr>
          <w:rFonts w:ascii="仿宋" w:hAnsi="仿宋" w:eastAsia="仿宋"/>
          <w:color w:val="000000"/>
          <w:sz w:val="30"/>
          <w:szCs w:val="30"/>
        </w:rPr>
        <w:t>《恶臭污染物排放标准》（GB14554-93）</w:t>
      </w:r>
      <w:r>
        <w:rPr>
          <w:rFonts w:hint="eastAsia" w:ascii="仿宋" w:hAnsi="仿宋" w:eastAsia="仿宋"/>
          <w:color w:val="000000"/>
          <w:sz w:val="30"/>
          <w:szCs w:val="30"/>
        </w:rPr>
        <w:t>表2要求。</w:t>
      </w:r>
      <w:r>
        <w:rPr>
          <w:rFonts w:ascii="仿宋" w:hAnsi="仿宋" w:eastAsia="仿宋"/>
          <w:color w:val="000000"/>
          <w:sz w:val="30"/>
          <w:szCs w:val="30"/>
        </w:rPr>
        <w:t>食堂</w:t>
      </w:r>
      <w:r>
        <w:rPr>
          <w:rFonts w:ascii="仿宋" w:hAnsi="仿宋" w:eastAsia="仿宋"/>
          <w:color w:val="000000"/>
          <w:sz w:val="30"/>
          <w:szCs w:val="30"/>
          <w:lang w:val="pt-BR"/>
        </w:rPr>
        <w:t>油烟</w:t>
      </w:r>
      <w:r>
        <w:rPr>
          <w:rFonts w:hint="eastAsia" w:ascii="仿宋" w:hAnsi="仿宋" w:eastAsia="仿宋"/>
          <w:color w:val="000000"/>
          <w:sz w:val="30"/>
          <w:szCs w:val="30"/>
          <w:lang w:val="pt-BR"/>
        </w:rPr>
        <w:t>经</w:t>
      </w:r>
      <w:r>
        <w:rPr>
          <w:rFonts w:ascii="仿宋" w:hAnsi="仿宋" w:eastAsia="仿宋"/>
          <w:color w:val="000000"/>
          <w:sz w:val="30"/>
          <w:szCs w:val="30"/>
        </w:rPr>
        <w:t>集气罩+静电式油烟净化器+高于屋顶排气筒排放</w:t>
      </w:r>
      <w:r>
        <w:rPr>
          <w:rFonts w:hint="eastAsia" w:ascii="仿宋" w:hAnsi="仿宋" w:eastAsia="仿宋"/>
          <w:color w:val="000000"/>
          <w:sz w:val="30"/>
          <w:szCs w:val="30"/>
        </w:rPr>
        <w:t>，</w:t>
      </w:r>
      <w:r>
        <w:rPr>
          <w:rFonts w:hint="eastAsia" w:ascii="仿宋" w:hAnsi="仿宋" w:eastAsia="仿宋"/>
          <w:color w:val="000000"/>
          <w:kern w:val="0"/>
          <w:sz w:val="30"/>
          <w:szCs w:val="30"/>
        </w:rPr>
        <w:t>须达到</w:t>
      </w:r>
      <w:r>
        <w:rPr>
          <w:rFonts w:ascii="仿宋" w:hAnsi="仿宋" w:eastAsia="仿宋"/>
          <w:color w:val="000000"/>
          <w:sz w:val="30"/>
          <w:szCs w:val="30"/>
        </w:rPr>
        <w:t>《餐饮业油烟污染物排放标准》（DB/41/1604-2018）标准</w:t>
      </w:r>
      <w:r>
        <w:rPr>
          <w:rFonts w:hint="eastAsia" w:ascii="仿宋" w:hAnsi="仿宋" w:eastAsia="仿宋"/>
          <w:color w:val="000000"/>
          <w:sz w:val="30"/>
          <w:szCs w:val="30"/>
        </w:rPr>
        <w:t>。燃气</w:t>
      </w:r>
      <w:r>
        <w:rPr>
          <w:rFonts w:ascii="仿宋" w:hAnsi="仿宋" w:eastAsia="仿宋"/>
          <w:color w:val="000000"/>
          <w:sz w:val="30"/>
          <w:szCs w:val="30"/>
        </w:rPr>
        <w:t>锅炉采用低氮燃烧装置</w:t>
      </w:r>
      <w:r>
        <w:rPr>
          <w:rFonts w:hint="eastAsia" w:ascii="仿宋" w:hAnsi="仿宋" w:eastAsia="仿宋"/>
          <w:color w:val="000000"/>
          <w:sz w:val="30"/>
          <w:szCs w:val="30"/>
        </w:rPr>
        <w:t>，燃烧废气通过8米高的排气筒排放，颗粒物</w:t>
      </w:r>
      <w:r>
        <w:rPr>
          <w:rFonts w:ascii="仿宋" w:hAnsi="仿宋" w:eastAsia="仿宋"/>
          <w:color w:val="000000"/>
          <w:sz w:val="30"/>
          <w:szCs w:val="30"/>
        </w:rPr>
        <w:t>、SO</w:t>
      </w:r>
      <w:r>
        <w:rPr>
          <w:rFonts w:ascii="仿宋" w:hAnsi="仿宋" w:eastAsia="仿宋"/>
          <w:color w:val="000000"/>
          <w:sz w:val="30"/>
          <w:szCs w:val="30"/>
          <w:vertAlign w:val="subscript"/>
        </w:rPr>
        <w:t>2</w:t>
      </w:r>
      <w:r>
        <w:rPr>
          <w:rFonts w:ascii="仿宋" w:hAnsi="仿宋" w:eastAsia="仿宋"/>
          <w:color w:val="000000"/>
          <w:sz w:val="30"/>
          <w:szCs w:val="30"/>
        </w:rPr>
        <w:t>和NO</w:t>
      </w:r>
      <w:r>
        <w:rPr>
          <w:rFonts w:ascii="仿宋" w:hAnsi="仿宋" w:eastAsia="仿宋"/>
          <w:color w:val="000000"/>
          <w:sz w:val="30"/>
          <w:szCs w:val="30"/>
          <w:vertAlign w:val="subscript"/>
        </w:rPr>
        <w:t>X</w:t>
      </w:r>
      <w:r>
        <w:rPr>
          <w:rFonts w:hint="eastAsia" w:ascii="仿宋" w:hAnsi="仿宋" w:eastAsia="仿宋"/>
          <w:color w:val="000000"/>
          <w:sz w:val="30"/>
          <w:szCs w:val="30"/>
        </w:rPr>
        <w:t>须满足《</w:t>
      </w:r>
      <w:r>
        <w:rPr>
          <w:rFonts w:ascii="仿宋" w:hAnsi="仿宋" w:eastAsia="仿宋"/>
          <w:color w:val="000000"/>
          <w:sz w:val="30"/>
          <w:szCs w:val="30"/>
        </w:rPr>
        <w:t>锅炉大气污染物排放》（</w:t>
      </w:r>
      <w:r>
        <w:rPr>
          <w:rFonts w:hint="eastAsia" w:ascii="仿宋" w:hAnsi="仿宋" w:eastAsia="仿宋"/>
          <w:color w:val="000000"/>
          <w:sz w:val="30"/>
          <w:szCs w:val="30"/>
        </w:rPr>
        <w:t>D</w:t>
      </w:r>
      <w:r>
        <w:rPr>
          <w:rFonts w:ascii="仿宋" w:hAnsi="仿宋" w:eastAsia="仿宋"/>
          <w:color w:val="000000"/>
          <w:sz w:val="30"/>
          <w:szCs w:val="30"/>
        </w:rPr>
        <w:t xml:space="preserve">B </w:t>
      </w:r>
      <w:r>
        <w:rPr>
          <w:rFonts w:hint="eastAsia" w:ascii="仿宋" w:hAnsi="仿宋" w:eastAsia="仿宋"/>
          <w:color w:val="000000"/>
          <w:sz w:val="30"/>
          <w:szCs w:val="30"/>
        </w:rPr>
        <w:t>41/2089</w:t>
      </w:r>
      <w:r>
        <w:rPr>
          <w:rFonts w:ascii="仿宋" w:hAnsi="仿宋" w:eastAsia="仿宋"/>
          <w:color w:val="000000"/>
          <w:sz w:val="30"/>
          <w:szCs w:val="30"/>
        </w:rPr>
        <w:t>-20</w:t>
      </w:r>
      <w:r>
        <w:rPr>
          <w:rFonts w:hint="eastAsia" w:ascii="仿宋" w:hAnsi="仿宋" w:eastAsia="仿宋"/>
          <w:color w:val="000000"/>
          <w:sz w:val="30"/>
          <w:szCs w:val="30"/>
        </w:rPr>
        <w:t>21</w:t>
      </w:r>
      <w:r>
        <w:rPr>
          <w:rFonts w:ascii="仿宋" w:hAnsi="仿宋" w:eastAsia="仿宋"/>
          <w:color w:val="000000"/>
          <w:sz w:val="30"/>
          <w:szCs w:val="30"/>
        </w:rPr>
        <w:t>）表</w:t>
      </w:r>
      <w:r>
        <w:rPr>
          <w:rFonts w:hint="eastAsia" w:ascii="仿宋" w:hAnsi="仿宋" w:eastAsia="仿宋"/>
          <w:color w:val="000000"/>
          <w:sz w:val="30"/>
          <w:szCs w:val="30"/>
        </w:rPr>
        <w:t>1</w:t>
      </w:r>
      <w:r>
        <w:rPr>
          <w:rFonts w:ascii="仿宋" w:hAnsi="仿宋" w:eastAsia="仿宋"/>
          <w:color w:val="000000"/>
          <w:sz w:val="30"/>
          <w:szCs w:val="30"/>
        </w:rPr>
        <w:t>燃气锅炉</w:t>
      </w:r>
      <w:r>
        <w:rPr>
          <w:rFonts w:hint="eastAsia" w:ascii="仿宋" w:hAnsi="仿宋" w:eastAsia="仿宋"/>
          <w:color w:val="000000"/>
          <w:sz w:val="30"/>
          <w:szCs w:val="30"/>
        </w:rPr>
        <w:t>的限值要求。</w:t>
      </w:r>
    </w:p>
    <w:p>
      <w:pPr>
        <w:spacing w:line="560" w:lineRule="exact"/>
        <w:ind w:firstLine="600" w:firstLineChars="200"/>
        <w:jc w:val="left"/>
        <w:rPr>
          <w:rFonts w:hint="eastAsia" w:ascii="仿宋" w:hAnsi="仿宋" w:eastAsia="仿宋"/>
          <w:color w:val="000000"/>
          <w:sz w:val="30"/>
          <w:szCs w:val="30"/>
        </w:rPr>
      </w:pPr>
      <w:r>
        <w:rPr>
          <w:rFonts w:hint="eastAsia" w:ascii="仿宋" w:hAnsi="仿宋" w:eastAsia="仿宋"/>
          <w:color w:val="000000"/>
          <w:sz w:val="30"/>
          <w:szCs w:val="30"/>
        </w:rPr>
        <w:t>⑵</w:t>
      </w:r>
      <w:r>
        <w:rPr>
          <w:rFonts w:ascii="仿宋" w:hAnsi="仿宋" w:eastAsia="仿宋"/>
          <w:color w:val="000000"/>
          <w:sz w:val="30"/>
          <w:szCs w:val="30"/>
        </w:rPr>
        <w:t>无组织</w:t>
      </w:r>
      <w:r>
        <w:rPr>
          <w:rFonts w:hint="eastAsia" w:ascii="仿宋" w:hAnsi="仿宋" w:eastAsia="仿宋"/>
          <w:color w:val="000000"/>
          <w:sz w:val="30"/>
          <w:szCs w:val="30"/>
        </w:rPr>
        <w:t>废气：颗粒物须满足</w:t>
      </w:r>
      <w:r>
        <w:rPr>
          <w:rFonts w:ascii="仿宋" w:hAnsi="仿宋" w:eastAsia="仿宋"/>
          <w:color w:val="000000"/>
          <w:sz w:val="30"/>
          <w:szCs w:val="30"/>
        </w:rPr>
        <w:t>《新乡市生态环境局关于进一步规范工业企业颗粒物排放限值的通知》</w:t>
      </w:r>
      <w:r>
        <w:rPr>
          <w:rFonts w:hint="eastAsia" w:ascii="仿宋" w:hAnsi="仿宋" w:eastAsia="仿宋"/>
          <w:color w:val="000000"/>
          <w:sz w:val="30"/>
          <w:szCs w:val="30"/>
        </w:rPr>
        <w:t>要求。</w:t>
      </w:r>
    </w:p>
    <w:p>
      <w:pPr>
        <w:spacing w:line="560" w:lineRule="exact"/>
        <w:ind w:firstLine="600" w:firstLineChars="200"/>
        <w:jc w:val="left"/>
        <w:rPr>
          <w:rFonts w:hint="eastAsia" w:ascii="仿宋" w:hAnsi="仿宋" w:eastAsia="仿宋"/>
          <w:color w:val="000000"/>
          <w:sz w:val="30"/>
          <w:szCs w:val="30"/>
        </w:rPr>
      </w:pPr>
      <w:r>
        <w:rPr>
          <w:rFonts w:hint="eastAsia" w:ascii="仿宋" w:hAnsi="仿宋" w:eastAsia="仿宋"/>
          <w:color w:val="000000"/>
          <w:sz w:val="30"/>
          <w:szCs w:val="30"/>
        </w:rPr>
        <w:t>3、噪声：厂界噪声须满足《工业企业厂界环境噪声排放标准》（GB12348-2008）3类标准要求。</w:t>
      </w:r>
    </w:p>
    <w:p>
      <w:pPr>
        <w:spacing w:line="560" w:lineRule="exact"/>
        <w:ind w:firstLine="600" w:firstLineChars="200"/>
        <w:jc w:val="left"/>
        <w:rPr>
          <w:rFonts w:hint="eastAsia" w:ascii="仿宋" w:hAnsi="仿宋" w:eastAsia="仿宋"/>
          <w:color w:val="000000"/>
          <w:sz w:val="30"/>
          <w:szCs w:val="30"/>
        </w:rPr>
      </w:pPr>
      <w:r>
        <w:rPr>
          <w:rFonts w:hint="eastAsia" w:ascii="仿宋" w:hAnsi="仿宋" w:eastAsia="仿宋"/>
          <w:color w:val="000000"/>
          <w:sz w:val="30"/>
          <w:szCs w:val="30"/>
        </w:rPr>
        <w:t>4、固废：各类固体废物贮存、处置应满足《危险废物贮存污染控制标准》（GB18597-2001）及修改单、《一般工业固体废物贮存、处置场污染控制标准》（GB18599-2001）及修改单要求。</w:t>
      </w:r>
    </w:p>
    <w:p>
      <w:pPr>
        <w:pStyle w:val="8"/>
        <w:spacing w:before="0" w:beforeAutospacing="0" w:after="0" w:afterAutospacing="0" w:line="560" w:lineRule="exact"/>
        <w:ind w:firstLine="555"/>
        <w:rPr>
          <w:rFonts w:hint="eastAsia" w:ascii="仿宋" w:hAnsi="仿宋" w:eastAsia="仿宋" w:cs="仿宋_GB2312"/>
          <w:color w:val="000000"/>
          <w:sz w:val="30"/>
          <w:szCs w:val="30"/>
          <w:shd w:val="clear" w:color="auto" w:fill="FFFFFF"/>
        </w:rPr>
      </w:pPr>
      <w:r>
        <w:rPr>
          <w:rFonts w:hint="eastAsia" w:ascii="仿宋" w:hAnsi="仿宋" w:eastAsia="仿宋" w:cs="Times New Roman"/>
          <w:color w:val="000000"/>
          <w:kern w:val="2"/>
          <w:sz w:val="30"/>
          <w:szCs w:val="30"/>
        </w:rPr>
        <w:t>（三）</w:t>
      </w:r>
      <w:r>
        <w:rPr>
          <w:rFonts w:hint="eastAsia" w:ascii="仿宋" w:hAnsi="仿宋" w:eastAsia="仿宋"/>
          <w:color w:val="000000"/>
          <w:sz w:val="30"/>
          <w:szCs w:val="30"/>
        </w:rPr>
        <w:t>按照国家、省、市、县有关规定设置规范的污染物排放口，安装在线监控设施，并按要求与环保部门联网。</w:t>
      </w:r>
    </w:p>
    <w:p>
      <w:pPr>
        <w:spacing w:line="560" w:lineRule="exact"/>
        <w:ind w:firstLine="555"/>
        <w:jc w:val="left"/>
        <w:rPr>
          <w:rFonts w:ascii="仿宋" w:hAnsi="仿宋" w:eastAsia="仿宋"/>
          <w:color w:val="000000"/>
          <w:sz w:val="30"/>
          <w:szCs w:val="30"/>
        </w:rPr>
      </w:pPr>
      <w:r>
        <w:rPr>
          <w:rFonts w:hint="eastAsia" w:ascii="仿宋" w:hAnsi="仿宋" w:eastAsia="仿宋"/>
          <w:color w:val="000000"/>
          <w:sz w:val="30"/>
          <w:szCs w:val="30"/>
        </w:rPr>
        <w:t>四、项目建成后污染物总量控制指标为：</w:t>
      </w:r>
      <w:r>
        <w:rPr>
          <w:rFonts w:ascii="仿宋" w:hAnsi="仿宋" w:eastAsia="仿宋"/>
          <w:color w:val="000000"/>
          <w:sz w:val="30"/>
          <w:szCs w:val="30"/>
        </w:rPr>
        <w:t>COD</w:t>
      </w:r>
      <w:r>
        <w:rPr>
          <w:rFonts w:hint="eastAsia" w:ascii="仿宋" w:hAnsi="仿宋" w:eastAsia="仿宋"/>
          <w:color w:val="000000"/>
          <w:sz w:val="30"/>
          <w:szCs w:val="30"/>
        </w:rPr>
        <w:t xml:space="preserve"> 0.0864</w:t>
      </w:r>
      <w:r>
        <w:rPr>
          <w:rFonts w:ascii="仿宋" w:hAnsi="仿宋" w:eastAsia="仿宋"/>
          <w:color w:val="000000"/>
          <w:sz w:val="30"/>
          <w:szCs w:val="30"/>
        </w:rPr>
        <w:t>t/a、NH</w:t>
      </w:r>
      <w:r>
        <w:rPr>
          <w:rFonts w:ascii="仿宋" w:hAnsi="仿宋" w:eastAsia="仿宋"/>
          <w:color w:val="000000"/>
          <w:sz w:val="30"/>
          <w:szCs w:val="30"/>
          <w:vertAlign w:val="subscript"/>
        </w:rPr>
        <w:t>3</w:t>
      </w:r>
      <w:r>
        <w:rPr>
          <w:rFonts w:ascii="仿宋" w:hAnsi="仿宋" w:eastAsia="仿宋"/>
          <w:color w:val="000000"/>
          <w:sz w:val="30"/>
          <w:szCs w:val="30"/>
        </w:rPr>
        <w:t>-N</w:t>
      </w:r>
      <w:r>
        <w:rPr>
          <w:rFonts w:hint="eastAsia" w:ascii="仿宋" w:hAnsi="仿宋" w:eastAsia="仿宋"/>
          <w:color w:val="000000"/>
          <w:sz w:val="30"/>
          <w:szCs w:val="30"/>
        </w:rPr>
        <w:t xml:space="preserve"> 0.0043</w:t>
      </w:r>
      <w:r>
        <w:rPr>
          <w:rFonts w:ascii="仿宋" w:hAnsi="仿宋" w:eastAsia="仿宋"/>
          <w:color w:val="000000"/>
          <w:sz w:val="30"/>
          <w:szCs w:val="30"/>
        </w:rPr>
        <w:t>t/a</w:t>
      </w:r>
      <w:r>
        <w:rPr>
          <w:rFonts w:hint="eastAsia" w:ascii="仿宋" w:hAnsi="仿宋" w:eastAsia="仿宋"/>
          <w:color w:val="000000"/>
          <w:sz w:val="30"/>
          <w:szCs w:val="30"/>
        </w:rPr>
        <w:t>；</w:t>
      </w:r>
      <w:r>
        <w:rPr>
          <w:rFonts w:ascii="仿宋" w:hAnsi="仿宋" w:eastAsia="仿宋"/>
          <w:color w:val="000000"/>
          <w:sz w:val="30"/>
          <w:szCs w:val="30"/>
        </w:rPr>
        <w:t>SO</w:t>
      </w:r>
      <w:r>
        <w:rPr>
          <w:rFonts w:ascii="仿宋" w:hAnsi="仿宋" w:eastAsia="仿宋"/>
          <w:color w:val="000000"/>
          <w:sz w:val="30"/>
          <w:szCs w:val="30"/>
          <w:vertAlign w:val="subscript"/>
        </w:rPr>
        <w:t>2</w:t>
      </w:r>
      <w:r>
        <w:rPr>
          <w:rFonts w:hint="eastAsia" w:ascii="仿宋" w:hAnsi="仿宋" w:eastAsia="仿宋"/>
          <w:color w:val="000000"/>
          <w:sz w:val="30"/>
          <w:szCs w:val="30"/>
        </w:rPr>
        <w:t>0.0905t/a、 NO</w:t>
      </w:r>
      <w:r>
        <w:rPr>
          <w:rFonts w:hint="eastAsia" w:ascii="仿宋" w:hAnsi="仿宋" w:eastAsia="仿宋"/>
          <w:color w:val="000000"/>
          <w:sz w:val="30"/>
          <w:szCs w:val="30"/>
          <w:vertAlign w:val="subscript"/>
        </w:rPr>
        <w:t>x</w:t>
      </w:r>
      <w:r>
        <w:rPr>
          <w:rFonts w:hint="eastAsia" w:ascii="仿宋" w:hAnsi="仿宋" w:eastAsia="仿宋"/>
          <w:color w:val="000000"/>
          <w:sz w:val="30"/>
          <w:szCs w:val="30"/>
        </w:rPr>
        <w:t>0.2743t/a、颗粒物0.19t/a</w:t>
      </w:r>
      <w:r>
        <w:rPr>
          <w:rFonts w:ascii="仿宋" w:hAnsi="仿宋" w:eastAsia="仿宋"/>
          <w:color w:val="000000"/>
          <w:sz w:val="30"/>
          <w:szCs w:val="30"/>
        </w:rPr>
        <w:t>。</w:t>
      </w:r>
    </w:p>
    <w:p>
      <w:pPr>
        <w:spacing w:line="560" w:lineRule="exact"/>
        <w:ind w:firstLine="600" w:firstLineChars="200"/>
        <w:jc w:val="left"/>
        <w:rPr>
          <w:rFonts w:hint="eastAsia" w:ascii="仿宋" w:hAnsi="仿宋" w:eastAsia="仿宋"/>
          <w:color w:val="000000"/>
          <w:sz w:val="30"/>
          <w:szCs w:val="30"/>
        </w:rPr>
      </w:pPr>
      <w:r>
        <w:rPr>
          <w:rFonts w:hint="eastAsia" w:ascii="仿宋" w:hAnsi="仿宋" w:eastAsia="仿宋"/>
          <w:color w:val="000000"/>
          <w:sz w:val="30"/>
          <w:szCs w:val="30"/>
        </w:rPr>
        <w:t>五、项目建成后，须按照《固定污染源排污许可分类管理名录》规定的时限及时申报办理排污许可手续，按规定程序和标准实施竣工环境保护验收。</w:t>
      </w:r>
    </w:p>
    <w:p>
      <w:pPr>
        <w:spacing w:line="560" w:lineRule="exact"/>
        <w:ind w:firstLine="600" w:firstLineChars="200"/>
        <w:jc w:val="left"/>
        <w:rPr>
          <w:rFonts w:hint="eastAsia" w:ascii="仿宋" w:hAnsi="仿宋" w:eastAsia="仿宋"/>
          <w:color w:val="000000"/>
          <w:sz w:val="30"/>
          <w:szCs w:val="30"/>
        </w:rPr>
      </w:pPr>
      <w:r>
        <w:rPr>
          <w:rFonts w:hint="eastAsia" w:ascii="仿宋" w:hAnsi="仿宋" w:eastAsia="仿宋"/>
          <w:color w:val="000000"/>
          <w:sz w:val="30"/>
          <w:szCs w:val="30"/>
        </w:rPr>
        <w:t>六、如果今后国家或我省颁布新的环境保护标准，你单位应按新标准执行。</w:t>
      </w:r>
    </w:p>
    <w:p>
      <w:pPr>
        <w:spacing w:line="560" w:lineRule="exact"/>
        <w:ind w:firstLine="600" w:firstLineChars="200"/>
        <w:jc w:val="left"/>
        <w:rPr>
          <w:rFonts w:hint="eastAsia" w:ascii="仿宋" w:hAnsi="仿宋" w:eastAsia="仿宋"/>
          <w:color w:val="000000"/>
          <w:sz w:val="30"/>
          <w:szCs w:val="30"/>
        </w:rPr>
      </w:pPr>
      <w:r>
        <w:rPr>
          <w:rFonts w:hint="eastAsia" w:ascii="仿宋" w:hAnsi="仿宋" w:eastAsia="仿宋"/>
          <w:color w:val="000000"/>
          <w:sz w:val="30"/>
          <w:szCs w:val="30"/>
        </w:rPr>
        <w:t>七、本批复有效期为5年，如该项目逾期开工建设，其环境影响报告表应报我局重新审核。</w:t>
      </w:r>
    </w:p>
    <w:p>
      <w:pPr>
        <w:spacing w:line="560" w:lineRule="exact"/>
        <w:jc w:val="left"/>
        <w:rPr>
          <w:rFonts w:hint="eastAsia" w:ascii="仿宋" w:hAnsi="仿宋" w:eastAsia="仿宋"/>
          <w:color w:val="000000"/>
          <w:sz w:val="30"/>
          <w:szCs w:val="30"/>
        </w:rPr>
      </w:pPr>
    </w:p>
    <w:p>
      <w:pPr>
        <w:spacing w:line="560" w:lineRule="exact"/>
        <w:jc w:val="left"/>
        <w:rPr>
          <w:rFonts w:hint="eastAsia" w:ascii="仿宋" w:hAnsi="仿宋" w:eastAsia="仿宋"/>
          <w:color w:val="000000"/>
          <w:sz w:val="30"/>
          <w:szCs w:val="30"/>
        </w:rPr>
      </w:pPr>
      <w:r>
        <w:rPr>
          <w:rFonts w:hint="eastAsia" w:ascii="仿宋" w:hAnsi="仿宋" w:eastAsia="仿宋"/>
          <w:color w:val="000000"/>
          <w:sz w:val="30"/>
          <w:szCs w:val="30"/>
        </w:rPr>
        <w:t>经办人：姬欣祯</w:t>
      </w:r>
    </w:p>
    <w:p>
      <w:pPr>
        <w:spacing w:line="560" w:lineRule="exact"/>
        <w:ind w:firstLine="5400" w:firstLineChars="1800"/>
        <w:jc w:val="left"/>
        <w:rPr>
          <w:rFonts w:hint="eastAsia" w:ascii="仿宋" w:hAnsi="仿宋" w:eastAsia="仿宋"/>
          <w:color w:val="000000"/>
          <w:sz w:val="30"/>
          <w:szCs w:val="30"/>
        </w:rPr>
      </w:pPr>
    </w:p>
    <w:p>
      <w:pPr>
        <w:spacing w:line="560" w:lineRule="exact"/>
        <w:ind w:firstLine="5850" w:firstLineChars="1950"/>
        <w:jc w:val="left"/>
        <w:rPr>
          <w:rFonts w:hint="eastAsia" w:ascii="仿宋" w:hAnsi="仿宋" w:eastAsia="仿宋"/>
          <w:color w:val="000000"/>
          <w:sz w:val="30"/>
          <w:szCs w:val="30"/>
        </w:rPr>
      </w:pPr>
      <w:r>
        <w:rPr>
          <w:rFonts w:hint="eastAsia" w:ascii="仿宋" w:hAnsi="仿宋" w:eastAsia="仿宋"/>
          <w:color w:val="000000"/>
          <w:sz w:val="30"/>
          <w:szCs w:val="30"/>
        </w:rPr>
        <w:t>公   章</w:t>
      </w:r>
      <w:bookmarkStart w:id="0" w:name="_GoBack"/>
      <w:bookmarkEnd w:id="0"/>
    </w:p>
    <w:p>
      <w:pPr>
        <w:spacing w:line="560" w:lineRule="exact"/>
        <w:ind w:right="480" w:firstLine="5550" w:firstLineChars="1850"/>
        <w:jc w:val="left"/>
        <w:rPr>
          <w:rFonts w:ascii="仿宋" w:hAnsi="仿宋" w:eastAsia="仿宋"/>
          <w:sz w:val="32"/>
          <w:szCs w:val="32"/>
        </w:rPr>
      </w:pPr>
      <w:r>
        <w:rPr>
          <w:rFonts w:hint="eastAsia" w:ascii="仿宋" w:hAnsi="仿宋" w:eastAsia="仿宋"/>
          <w:color w:val="000000"/>
          <w:sz w:val="30"/>
          <w:szCs w:val="30"/>
        </w:rPr>
        <w:t>2021年8月13日</w:t>
      </w:r>
      <w:r>
        <w:rPr>
          <w:rFonts w:hint="eastAsia" w:ascii="仿宋" w:hAnsi="仿宋" w:eastAsia="仿宋"/>
          <w:sz w:val="32"/>
          <w:szCs w:val="32"/>
        </w:rPr>
        <w:t xml:space="preserve">                      </w:t>
      </w:r>
    </w:p>
    <w:p>
      <w:pPr>
        <w:spacing w:line="660" w:lineRule="exact"/>
        <w:ind w:firstLine="640" w:firstLineChars="200"/>
        <w:rPr>
          <w:rFonts w:ascii="仿宋" w:hAnsi="仿宋" w:eastAsia="仿宋"/>
          <w:sz w:val="32"/>
          <w:szCs w:val="32"/>
        </w:rPr>
      </w:pPr>
    </w:p>
    <w:p>
      <w:pPr>
        <w:snapToGrid w:val="0"/>
        <w:ind w:right="-23" w:firstLine="5600" w:firstLineChars="2000"/>
      </w:pPr>
      <w:r>
        <w:rPr>
          <w:rFonts w:hint="eastAsia" w:ascii="仿宋_GB2312" w:hAnsi="宋体" w:eastAsia="仿宋_GB2312"/>
          <w:sz w:val="28"/>
          <w:szCs w:val="28"/>
        </w:rPr>
        <w:t xml:space="preserve">      </w:t>
      </w:r>
      <w:r>
        <w:rPr>
          <w:rFonts w:hint="eastAsia" w:ascii="宋体" w:hAnsi="宋体"/>
          <w:sz w:val="28"/>
          <w:szCs w:val="28"/>
        </w:rPr>
        <w:t xml:space="preserve">                               </w:t>
      </w:r>
      <w:r>
        <w:rPr>
          <w:rFonts w:hint="eastAsia"/>
          <w:color w:val="262626"/>
        </w:rPr>
        <w:t>行政复议与行政诉讼权利告知：依据《中华人民共和国行政复议法》和《中华人民共和国行政诉讼法》，公民、法人或者其他组织认为公告的建设项目环境影响评价文件审批决定侵犯其合法权益的，可以自公告期限届满之日起六十日内提起行政复议，也可以自公告期限届满之日起六个月内提起行政诉讼。</w:t>
      </w:r>
    </w:p>
    <w:p>
      <w:pPr>
        <w:pStyle w:val="8"/>
        <w:spacing w:before="0" w:beforeAutospacing="0" w:after="0" w:afterAutospacing="0" w:line="525" w:lineRule="atLeast"/>
        <w:ind w:firstLine="480" w:firstLineChars="200"/>
        <w:rPr>
          <w:color w:val="262626"/>
        </w:rPr>
      </w:pPr>
      <w:r>
        <w:rPr>
          <w:rFonts w:hint="eastAsia"/>
          <w:color w:val="262626"/>
        </w:rPr>
        <w:t>联系地址：获嘉县北干道与振兴路交叉路市民中心  邮编：453800</w:t>
      </w:r>
    </w:p>
    <w:p>
      <w:pPr>
        <w:ind w:firstLine="480" w:firstLineChars="200"/>
        <w:rPr>
          <w:rFonts w:ascii="宋体" w:hAnsi="宋体" w:cs="宋体"/>
          <w:color w:val="262626"/>
          <w:kern w:val="0"/>
          <w:sz w:val="24"/>
        </w:rPr>
      </w:pPr>
      <w:r>
        <w:rPr>
          <w:rFonts w:hint="eastAsia" w:ascii="宋体" w:hAnsi="宋体" w:cs="宋体"/>
          <w:color w:val="262626"/>
          <w:kern w:val="0"/>
          <w:sz w:val="24"/>
        </w:rPr>
        <w:t>联系电话：0373-4562209</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E19"/>
    <w:rsid w:val="000157E9"/>
    <w:rsid w:val="00041D4D"/>
    <w:rsid w:val="00053B9B"/>
    <w:rsid w:val="00055EFD"/>
    <w:rsid w:val="0006370D"/>
    <w:rsid w:val="000764FA"/>
    <w:rsid w:val="000B4FE2"/>
    <w:rsid w:val="000D15BD"/>
    <w:rsid w:val="000D325A"/>
    <w:rsid w:val="000F3ACA"/>
    <w:rsid w:val="000F4DB7"/>
    <w:rsid w:val="00102812"/>
    <w:rsid w:val="00166EF9"/>
    <w:rsid w:val="001671DC"/>
    <w:rsid w:val="00171450"/>
    <w:rsid w:val="00171F0E"/>
    <w:rsid w:val="001810CC"/>
    <w:rsid w:val="0019621C"/>
    <w:rsid w:val="001B71CC"/>
    <w:rsid w:val="0024494D"/>
    <w:rsid w:val="00256C42"/>
    <w:rsid w:val="002A049E"/>
    <w:rsid w:val="002A721C"/>
    <w:rsid w:val="002D0F49"/>
    <w:rsid w:val="002F2963"/>
    <w:rsid w:val="002F4471"/>
    <w:rsid w:val="0030238E"/>
    <w:rsid w:val="0030469F"/>
    <w:rsid w:val="00311E91"/>
    <w:rsid w:val="003160D3"/>
    <w:rsid w:val="0032422F"/>
    <w:rsid w:val="00340E12"/>
    <w:rsid w:val="003B3F70"/>
    <w:rsid w:val="003D19B2"/>
    <w:rsid w:val="003E70B4"/>
    <w:rsid w:val="003F0F7C"/>
    <w:rsid w:val="00403789"/>
    <w:rsid w:val="004228C3"/>
    <w:rsid w:val="00460E8C"/>
    <w:rsid w:val="00461659"/>
    <w:rsid w:val="00474DDF"/>
    <w:rsid w:val="004864E9"/>
    <w:rsid w:val="004C0CEE"/>
    <w:rsid w:val="004E38B5"/>
    <w:rsid w:val="004F197A"/>
    <w:rsid w:val="005011AA"/>
    <w:rsid w:val="00501217"/>
    <w:rsid w:val="00534EAE"/>
    <w:rsid w:val="00556B57"/>
    <w:rsid w:val="005742A7"/>
    <w:rsid w:val="00574E19"/>
    <w:rsid w:val="00587D34"/>
    <w:rsid w:val="005D3AB2"/>
    <w:rsid w:val="005D407A"/>
    <w:rsid w:val="005F66A5"/>
    <w:rsid w:val="005F6C39"/>
    <w:rsid w:val="00621D67"/>
    <w:rsid w:val="00622004"/>
    <w:rsid w:val="006356D8"/>
    <w:rsid w:val="00670387"/>
    <w:rsid w:val="006804BC"/>
    <w:rsid w:val="00682E15"/>
    <w:rsid w:val="00687C3A"/>
    <w:rsid w:val="00690894"/>
    <w:rsid w:val="0069136E"/>
    <w:rsid w:val="006B10D8"/>
    <w:rsid w:val="006C0DC9"/>
    <w:rsid w:val="00706CB1"/>
    <w:rsid w:val="007271DE"/>
    <w:rsid w:val="00732A10"/>
    <w:rsid w:val="00734082"/>
    <w:rsid w:val="00747555"/>
    <w:rsid w:val="00753FEF"/>
    <w:rsid w:val="00763E03"/>
    <w:rsid w:val="007965F3"/>
    <w:rsid w:val="007A62F9"/>
    <w:rsid w:val="007A6388"/>
    <w:rsid w:val="007B6A55"/>
    <w:rsid w:val="007E3862"/>
    <w:rsid w:val="007F25A4"/>
    <w:rsid w:val="008265CB"/>
    <w:rsid w:val="008270CA"/>
    <w:rsid w:val="008305F6"/>
    <w:rsid w:val="00842EAF"/>
    <w:rsid w:val="00847921"/>
    <w:rsid w:val="00850BEF"/>
    <w:rsid w:val="0086101E"/>
    <w:rsid w:val="00865C05"/>
    <w:rsid w:val="00874FE7"/>
    <w:rsid w:val="008E4792"/>
    <w:rsid w:val="00930380"/>
    <w:rsid w:val="0093264D"/>
    <w:rsid w:val="0093373F"/>
    <w:rsid w:val="009515D9"/>
    <w:rsid w:val="009551DA"/>
    <w:rsid w:val="00991F8A"/>
    <w:rsid w:val="009E500F"/>
    <w:rsid w:val="009F51AE"/>
    <w:rsid w:val="00A40F1A"/>
    <w:rsid w:val="00A86011"/>
    <w:rsid w:val="00AA761F"/>
    <w:rsid w:val="00AB1A97"/>
    <w:rsid w:val="00AB30B2"/>
    <w:rsid w:val="00AC2FFD"/>
    <w:rsid w:val="00AD4A64"/>
    <w:rsid w:val="00B2318E"/>
    <w:rsid w:val="00B5161D"/>
    <w:rsid w:val="00B93B36"/>
    <w:rsid w:val="00B9420E"/>
    <w:rsid w:val="00BB3B74"/>
    <w:rsid w:val="00BC54AE"/>
    <w:rsid w:val="00BC6113"/>
    <w:rsid w:val="00BD047B"/>
    <w:rsid w:val="00BD6C28"/>
    <w:rsid w:val="00C033D4"/>
    <w:rsid w:val="00C629FA"/>
    <w:rsid w:val="00C833CA"/>
    <w:rsid w:val="00CD0164"/>
    <w:rsid w:val="00CE1AF8"/>
    <w:rsid w:val="00CF719C"/>
    <w:rsid w:val="00D23EC4"/>
    <w:rsid w:val="00D24EF3"/>
    <w:rsid w:val="00D26A5C"/>
    <w:rsid w:val="00D47CF2"/>
    <w:rsid w:val="00D96AD1"/>
    <w:rsid w:val="00DA4E6A"/>
    <w:rsid w:val="00DB3871"/>
    <w:rsid w:val="00DB4452"/>
    <w:rsid w:val="00DC102A"/>
    <w:rsid w:val="00DC69E8"/>
    <w:rsid w:val="00DD18E6"/>
    <w:rsid w:val="00DD28C1"/>
    <w:rsid w:val="00DE4C0F"/>
    <w:rsid w:val="00DF1F8E"/>
    <w:rsid w:val="00E76BDD"/>
    <w:rsid w:val="00EB10BD"/>
    <w:rsid w:val="00ED263D"/>
    <w:rsid w:val="00ED3A51"/>
    <w:rsid w:val="00EE4A68"/>
    <w:rsid w:val="00EF79F6"/>
    <w:rsid w:val="00F04303"/>
    <w:rsid w:val="00F30B3A"/>
    <w:rsid w:val="00F52F2E"/>
    <w:rsid w:val="00F629D4"/>
    <w:rsid w:val="00F66416"/>
    <w:rsid w:val="00F71C00"/>
    <w:rsid w:val="00F97D2A"/>
    <w:rsid w:val="00FB19AF"/>
    <w:rsid w:val="00FC2C12"/>
    <w:rsid w:val="00FC4C25"/>
    <w:rsid w:val="00FF401C"/>
    <w:rsid w:val="2AD118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Normal Indent"/>
    <w:basedOn w:val="1"/>
    <w:link w:val="14"/>
    <w:unhideWhenUsed/>
    <w:qFormat/>
    <w:uiPriority w:val="0"/>
    <w:pPr>
      <w:widowControl/>
      <w:ind w:firstLine="420"/>
      <w:jc w:val="left"/>
    </w:pPr>
    <w:rPr>
      <w:rFonts w:asciiTheme="minorHAnsi" w:hAnsiTheme="minorHAnsi" w:eastAsiaTheme="minorEastAsia" w:cstheme="minorBidi"/>
      <w:sz w:val="28"/>
      <w:szCs w:val="22"/>
    </w:rPr>
  </w:style>
  <w:style w:type="paragraph" w:styleId="3">
    <w:name w:val="Body Text"/>
    <w:basedOn w:val="1"/>
    <w:link w:val="18"/>
    <w:uiPriority w:val="0"/>
    <w:pPr>
      <w:jc w:val="left"/>
    </w:pPr>
    <w:rPr>
      <w:rFonts w:ascii="宋体" w:hAnsi="宋体" w:eastAsiaTheme="minorEastAsia" w:cstheme="minorBidi"/>
      <w:sz w:val="32"/>
    </w:rPr>
  </w:style>
  <w:style w:type="paragraph" w:styleId="4">
    <w:name w:val="Body Text Indent"/>
    <w:basedOn w:val="1"/>
    <w:link w:val="25"/>
    <w:semiHidden/>
    <w:unhideWhenUsed/>
    <w:uiPriority w:val="99"/>
    <w:pPr>
      <w:spacing w:after="120"/>
      <w:ind w:left="420" w:leftChars="200"/>
    </w:pPr>
  </w:style>
  <w:style w:type="paragraph" w:styleId="5">
    <w:name w:val="Plain Text"/>
    <w:basedOn w:val="1"/>
    <w:link w:val="19"/>
    <w:semiHidden/>
    <w:unhideWhenUsed/>
    <w:uiPriority w:val="99"/>
    <w:rPr>
      <w:rFonts w:ascii="宋体" w:hAnsi="Courier New" w:cs="Courier New"/>
      <w:szCs w:val="21"/>
    </w:rPr>
  </w:style>
  <w:style w:type="paragraph" w:styleId="6">
    <w:name w:val="footer"/>
    <w:basedOn w:val="1"/>
    <w:link w:val="13"/>
    <w:semiHidden/>
    <w:unhideWhenUsed/>
    <w:uiPriority w:val="99"/>
    <w:pPr>
      <w:tabs>
        <w:tab w:val="center" w:pos="4153"/>
        <w:tab w:val="right" w:pos="8306"/>
      </w:tabs>
      <w:snapToGrid w:val="0"/>
      <w:jc w:val="left"/>
    </w:pPr>
    <w:rPr>
      <w:sz w:val="18"/>
      <w:szCs w:val="18"/>
    </w:rPr>
  </w:style>
  <w:style w:type="paragraph" w:styleId="7">
    <w:name w:val="header"/>
    <w:basedOn w:val="1"/>
    <w:link w:val="12"/>
    <w:semiHidden/>
    <w:unhideWhenUsed/>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iPriority w:val="99"/>
    <w:pPr>
      <w:widowControl/>
      <w:spacing w:before="100" w:beforeAutospacing="1" w:after="100" w:afterAutospacing="1"/>
      <w:jc w:val="left"/>
    </w:pPr>
    <w:rPr>
      <w:rFonts w:ascii="宋体" w:hAnsi="宋体" w:cs="宋体"/>
      <w:kern w:val="0"/>
      <w:sz w:val="24"/>
    </w:rPr>
  </w:style>
  <w:style w:type="paragraph" w:styleId="9">
    <w:name w:val="Body Text First Indent 2"/>
    <w:basedOn w:val="4"/>
    <w:link w:val="26"/>
    <w:uiPriority w:val="0"/>
    <w:pPr>
      <w:ind w:firstLine="420" w:firstLineChars="200"/>
    </w:pPr>
  </w:style>
  <w:style w:type="character" w:customStyle="1" w:styleId="12">
    <w:name w:val="页眉 Char"/>
    <w:basedOn w:val="11"/>
    <w:link w:val="7"/>
    <w:semiHidden/>
    <w:uiPriority w:val="99"/>
    <w:rPr>
      <w:sz w:val="18"/>
      <w:szCs w:val="18"/>
    </w:rPr>
  </w:style>
  <w:style w:type="character" w:customStyle="1" w:styleId="13">
    <w:name w:val="页脚 Char"/>
    <w:basedOn w:val="11"/>
    <w:link w:val="6"/>
    <w:semiHidden/>
    <w:uiPriority w:val="99"/>
    <w:rPr>
      <w:sz w:val="18"/>
      <w:szCs w:val="18"/>
    </w:rPr>
  </w:style>
  <w:style w:type="character" w:customStyle="1" w:styleId="14">
    <w:name w:val="正文缩进 Char1"/>
    <w:link w:val="2"/>
    <w:qFormat/>
    <w:locked/>
    <w:uiPriority w:val="0"/>
    <w:rPr>
      <w:sz w:val="28"/>
    </w:rPr>
  </w:style>
  <w:style w:type="paragraph" w:customStyle="1" w:styleId="15">
    <w:name w:val="段落"/>
    <w:basedOn w:val="5"/>
    <w:link w:val="16"/>
    <w:qFormat/>
    <w:uiPriority w:val="0"/>
    <w:pPr>
      <w:spacing w:line="500" w:lineRule="exact"/>
      <w:ind w:firstLine="578"/>
    </w:pPr>
    <w:rPr>
      <w:rFonts w:ascii="Times New Roman" w:hAnsi="Times New Roman" w:cs="Times New Roman"/>
      <w:sz w:val="28"/>
      <w:szCs w:val="24"/>
    </w:rPr>
  </w:style>
  <w:style w:type="character" w:customStyle="1" w:styleId="16">
    <w:name w:val="段落 Char"/>
    <w:link w:val="15"/>
    <w:qFormat/>
    <w:uiPriority w:val="0"/>
    <w:rPr>
      <w:rFonts w:ascii="Times New Roman" w:hAnsi="Times New Roman" w:eastAsia="宋体" w:cs="Times New Roman"/>
      <w:sz w:val="28"/>
      <w:szCs w:val="24"/>
    </w:rPr>
  </w:style>
  <w:style w:type="character" w:customStyle="1" w:styleId="17">
    <w:name w:val="正文文本 Char"/>
    <w:link w:val="3"/>
    <w:locked/>
    <w:uiPriority w:val="0"/>
    <w:rPr>
      <w:rFonts w:ascii="宋体" w:hAnsi="宋体"/>
      <w:sz w:val="32"/>
      <w:szCs w:val="24"/>
    </w:rPr>
  </w:style>
  <w:style w:type="character" w:customStyle="1" w:styleId="18">
    <w:name w:val="正文文本 Char1"/>
    <w:basedOn w:val="11"/>
    <w:link w:val="3"/>
    <w:semiHidden/>
    <w:uiPriority w:val="99"/>
    <w:rPr>
      <w:rFonts w:ascii="Times New Roman" w:hAnsi="Times New Roman" w:eastAsia="宋体" w:cs="Times New Roman"/>
      <w:szCs w:val="24"/>
    </w:rPr>
  </w:style>
  <w:style w:type="character" w:customStyle="1" w:styleId="19">
    <w:name w:val="纯文本 Char"/>
    <w:basedOn w:val="11"/>
    <w:link w:val="5"/>
    <w:semiHidden/>
    <w:uiPriority w:val="99"/>
    <w:rPr>
      <w:rFonts w:ascii="宋体" w:hAnsi="Courier New" w:eastAsia="宋体" w:cs="Courier New"/>
      <w:szCs w:val="21"/>
    </w:rPr>
  </w:style>
  <w:style w:type="paragraph" w:styleId="20">
    <w:name w:val="List Paragraph"/>
    <w:basedOn w:val="1"/>
    <w:qFormat/>
    <w:uiPriority w:val="34"/>
    <w:pPr>
      <w:ind w:firstLine="420" w:firstLineChars="200"/>
    </w:pPr>
  </w:style>
  <w:style w:type="paragraph" w:customStyle="1" w:styleId="21">
    <w:name w:val="Table Paragraph"/>
    <w:basedOn w:val="1"/>
    <w:qFormat/>
    <w:uiPriority w:val="1"/>
    <w:pPr>
      <w:autoSpaceDE w:val="0"/>
      <w:autoSpaceDN w:val="0"/>
      <w:jc w:val="left"/>
    </w:pPr>
    <w:rPr>
      <w:rFonts w:ascii="宋体" w:hAnsi="宋体" w:cs="宋体"/>
      <w:kern w:val="0"/>
      <w:sz w:val="22"/>
      <w:szCs w:val="22"/>
      <w:lang w:val="zh-CN" w:bidi="zh-CN"/>
    </w:rPr>
  </w:style>
  <w:style w:type="character" w:customStyle="1" w:styleId="22">
    <w:name w:val="NormalCharacter"/>
    <w:semiHidden/>
    <w:qFormat/>
    <w:uiPriority w:val="0"/>
  </w:style>
  <w:style w:type="paragraph" w:customStyle="1" w:styleId="23">
    <w:name w:val="NormalIndent"/>
    <w:basedOn w:val="1"/>
    <w:link w:val="24"/>
    <w:qFormat/>
    <w:uiPriority w:val="0"/>
    <w:pPr>
      <w:widowControl/>
      <w:ind w:firstLine="420"/>
      <w:jc w:val="left"/>
      <w:textAlignment w:val="baseline"/>
    </w:pPr>
    <w:rPr>
      <w:rFonts w:cstheme="minorBidi"/>
      <w:sz w:val="28"/>
      <w:szCs w:val="20"/>
    </w:rPr>
  </w:style>
  <w:style w:type="character" w:customStyle="1" w:styleId="24">
    <w:name w:val="UserStyle_0"/>
    <w:link w:val="23"/>
    <w:qFormat/>
    <w:uiPriority w:val="0"/>
    <w:rPr>
      <w:rFonts w:ascii="Times New Roman" w:hAnsi="Times New Roman" w:eastAsia="宋体"/>
      <w:sz w:val="28"/>
      <w:szCs w:val="20"/>
    </w:rPr>
  </w:style>
  <w:style w:type="character" w:customStyle="1" w:styleId="25">
    <w:name w:val="正文文本缩进 Char"/>
    <w:basedOn w:val="11"/>
    <w:link w:val="4"/>
    <w:semiHidden/>
    <w:uiPriority w:val="99"/>
    <w:rPr>
      <w:rFonts w:ascii="Times New Roman" w:hAnsi="Times New Roman" w:eastAsia="宋体" w:cs="Times New Roman"/>
      <w:szCs w:val="24"/>
    </w:rPr>
  </w:style>
  <w:style w:type="character" w:customStyle="1" w:styleId="26">
    <w:name w:val="正文首行缩进 2 Char"/>
    <w:basedOn w:val="25"/>
    <w:link w:val="9"/>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295</Words>
  <Characters>1682</Characters>
  <Lines>14</Lines>
  <Paragraphs>3</Paragraphs>
  <TotalTime>70</TotalTime>
  <ScaleCrop>false</ScaleCrop>
  <LinksUpToDate>false</LinksUpToDate>
  <CharactersWithSpaces>1974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2020-01-02T01:05:00Z</dcterms:created>
  <dc:creator>KFK</dc:creator>
  <cp:lastModifiedBy>Y＆J</cp:lastModifiedBy>
  <cp:lastPrinted>2021-08-13T08:43:47Z</cp:lastPrinted>
  <dcterms:modified xsi:type="dcterms:W3CDTF">2021-08-13T08:44:07Z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7762D0E31B704323B04B445745FCA4EC</vt:lpwstr>
  </property>
</Properties>
</file>