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中共获嘉县委机构编制委员会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关于将放权赋能事项纳入本级权责清单管理的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各乡（镇）党委和人民政府，县委各部委，县直有关部门：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根据《 河南省人民政府办公厅关于进一步深化县域放权赋能改革的意见》（豫政办〔2022〕99号）、《新乡市关于进一步深化县域放权赋能改革的若干措施的通知》（新政办〔2022〕100号）文件要求，现将省市赋予县（市）的第二批86项经济社会管理权限，纳入县级权责清单动态管理。同时，对第一批下放权限中缺乏承接的2项予以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县直有关单位要严格按照权责清单动态调整情况行使职权，按照权责一致的要求，进一步厘清涉改部门职责边界，主动接受社会监督，不断提高服务企业和群众的效率和水平。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第二批赋予县（市）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经济社会管理权限清单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第一批赋予县（市）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的经济社会管理权限调整清单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中共获嘉县委机构编制委员会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 xml:space="preserve">                          2022年12月29日</w:t>
      </w: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zlhOGFjZjdiN2I0YWVmYjc2MzU1NWYxODkxNjUifQ=="/>
  </w:docVars>
  <w:rsids>
    <w:rsidRoot w:val="00000000"/>
    <w:rsid w:val="3C5830D5"/>
    <w:rsid w:val="445C7E15"/>
    <w:rsid w:val="4F3E1963"/>
    <w:rsid w:val="7B9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369</Characters>
  <Lines>0</Lines>
  <Paragraphs>0</Paragraphs>
  <TotalTime>12</TotalTime>
  <ScaleCrop>false</ScaleCrop>
  <LinksUpToDate>false</LinksUpToDate>
  <CharactersWithSpaces>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2022-12-28T01:01:00Z</dcterms:created>
  <dc:creator>Administrator</dc:creator>
  <cp:lastModifiedBy>Administrator</cp:lastModifiedBy>
  <dcterms:modified xsi:type="dcterms:W3CDTF">2022-12-29T08:43:22Z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2E8FC07D077F4BE8BEBE8159E0A955EA</vt:lpwstr>
  </property>
</Properties>
</file>