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F20" w:rsidRDefault="00C75379">
      <w:pPr>
        <w:overflowPunct w:val="0"/>
        <w:ind w:firstLineChars="0" w:firstLine="0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Cs/>
          <w:sz w:val="44"/>
          <w:szCs w:val="44"/>
        </w:rPr>
        <w:t>关于照镜镇</w:t>
      </w:r>
      <w:r>
        <w:rPr>
          <w:rFonts w:eastAsia="方正小标宋简体"/>
          <w:bCs/>
          <w:sz w:val="44"/>
          <w:szCs w:val="44"/>
        </w:rPr>
        <w:t>20</w:t>
      </w:r>
      <w:r>
        <w:rPr>
          <w:rFonts w:eastAsia="方正小标宋简体" w:hint="eastAsia"/>
          <w:bCs/>
          <w:sz w:val="44"/>
          <w:szCs w:val="44"/>
        </w:rPr>
        <w:t>21</w:t>
      </w:r>
      <w:r>
        <w:rPr>
          <w:rFonts w:eastAsia="方正小标宋简体"/>
          <w:bCs/>
          <w:sz w:val="44"/>
          <w:szCs w:val="44"/>
        </w:rPr>
        <w:t>年财政预算执行情况</w:t>
      </w:r>
    </w:p>
    <w:p w:rsidR="00026F20" w:rsidRDefault="00C75379">
      <w:pPr>
        <w:overflowPunct w:val="0"/>
        <w:ind w:firstLineChars="0" w:firstLine="0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Cs/>
          <w:sz w:val="44"/>
          <w:szCs w:val="44"/>
        </w:rPr>
        <w:t>和</w:t>
      </w:r>
      <w:r>
        <w:rPr>
          <w:rFonts w:eastAsia="方正小标宋简体"/>
          <w:bCs/>
          <w:sz w:val="44"/>
          <w:szCs w:val="44"/>
        </w:rPr>
        <w:t>202</w:t>
      </w:r>
      <w:r>
        <w:rPr>
          <w:rFonts w:eastAsia="方正小标宋简体" w:hint="eastAsia"/>
          <w:bCs/>
          <w:sz w:val="44"/>
          <w:szCs w:val="44"/>
        </w:rPr>
        <w:t>2</w:t>
      </w:r>
      <w:r>
        <w:rPr>
          <w:rFonts w:eastAsia="方正小标宋简体"/>
          <w:bCs/>
          <w:sz w:val="44"/>
          <w:szCs w:val="44"/>
        </w:rPr>
        <w:t>年财政预算的报告</w:t>
      </w:r>
    </w:p>
    <w:p w:rsidR="00026F20" w:rsidRDefault="00C75379">
      <w:pPr>
        <w:overflowPunct w:val="0"/>
        <w:ind w:firstLineChars="6" w:firstLine="19"/>
        <w:jc w:val="center"/>
        <w:rPr>
          <w:rFonts w:eastAsia="楷体_GB2312"/>
          <w:b/>
          <w:szCs w:val="32"/>
        </w:rPr>
      </w:pPr>
      <w:r>
        <w:rPr>
          <w:rFonts w:eastAsia="楷体_GB2312"/>
          <w:b/>
          <w:szCs w:val="32"/>
        </w:rPr>
        <w:t>（</w:t>
      </w:r>
      <w:r>
        <w:rPr>
          <w:rFonts w:eastAsia="楷体_GB2312"/>
          <w:b/>
          <w:szCs w:val="32"/>
        </w:rPr>
        <w:t>202</w:t>
      </w:r>
      <w:r>
        <w:rPr>
          <w:rFonts w:eastAsia="楷体_GB2312" w:hint="eastAsia"/>
          <w:b/>
          <w:szCs w:val="32"/>
        </w:rPr>
        <w:t>2</w:t>
      </w:r>
      <w:r>
        <w:rPr>
          <w:rFonts w:eastAsia="楷体_GB2312"/>
          <w:b/>
          <w:szCs w:val="32"/>
        </w:rPr>
        <w:t>年</w:t>
      </w:r>
      <w:r>
        <w:rPr>
          <w:rFonts w:eastAsia="楷体_GB2312" w:hint="eastAsia"/>
          <w:b/>
          <w:szCs w:val="32"/>
        </w:rPr>
        <w:t>3</w:t>
      </w:r>
      <w:r>
        <w:rPr>
          <w:rFonts w:eastAsia="楷体_GB2312"/>
          <w:b/>
          <w:szCs w:val="32"/>
        </w:rPr>
        <w:t>月</w:t>
      </w:r>
      <w:r>
        <w:rPr>
          <w:rFonts w:eastAsia="楷体_GB2312" w:hint="eastAsia"/>
          <w:b/>
          <w:szCs w:val="32"/>
        </w:rPr>
        <w:t>18</w:t>
      </w:r>
      <w:r>
        <w:rPr>
          <w:rFonts w:eastAsia="楷体_GB2312"/>
          <w:b/>
          <w:szCs w:val="32"/>
        </w:rPr>
        <w:t>日在照镜镇第十</w:t>
      </w:r>
      <w:r>
        <w:rPr>
          <w:rFonts w:eastAsia="楷体_GB2312" w:hint="eastAsia"/>
          <w:b/>
          <w:szCs w:val="32"/>
        </w:rPr>
        <w:t>六</w:t>
      </w:r>
      <w:r>
        <w:rPr>
          <w:rFonts w:eastAsia="楷体_GB2312"/>
          <w:b/>
          <w:szCs w:val="32"/>
        </w:rPr>
        <w:t>届人民代表大会第</w:t>
      </w:r>
      <w:r>
        <w:rPr>
          <w:rFonts w:eastAsia="楷体_GB2312" w:hint="eastAsia"/>
          <w:b/>
          <w:szCs w:val="32"/>
        </w:rPr>
        <w:t>一</w:t>
      </w:r>
      <w:r>
        <w:rPr>
          <w:rFonts w:eastAsia="楷体_GB2312"/>
          <w:b/>
          <w:szCs w:val="32"/>
        </w:rPr>
        <w:t>次会议）</w:t>
      </w:r>
    </w:p>
    <w:p w:rsidR="00026F20" w:rsidRDefault="00C75379">
      <w:pPr>
        <w:overflowPunct w:val="0"/>
        <w:ind w:firstLineChars="6" w:firstLine="19"/>
        <w:jc w:val="center"/>
        <w:rPr>
          <w:rFonts w:eastAsia="楷体_GB2312"/>
          <w:b/>
          <w:szCs w:val="32"/>
        </w:rPr>
      </w:pPr>
      <w:r>
        <w:rPr>
          <w:rFonts w:eastAsia="楷体_GB2312"/>
          <w:b/>
          <w:szCs w:val="32"/>
        </w:rPr>
        <w:t>照镜镇财政所所长</w:t>
      </w:r>
      <w:r>
        <w:rPr>
          <w:rFonts w:eastAsia="楷体_GB2312"/>
          <w:b/>
          <w:szCs w:val="32"/>
        </w:rPr>
        <w:t xml:space="preserve">  </w:t>
      </w:r>
      <w:r>
        <w:rPr>
          <w:rFonts w:eastAsia="楷体_GB2312"/>
          <w:b/>
          <w:szCs w:val="32"/>
        </w:rPr>
        <w:t>赵鹏</w:t>
      </w:r>
    </w:p>
    <w:p w:rsidR="00026F20" w:rsidRDefault="00026F20">
      <w:pPr>
        <w:overflowPunct w:val="0"/>
        <w:ind w:firstLineChars="6" w:firstLine="19"/>
        <w:jc w:val="center"/>
        <w:rPr>
          <w:rFonts w:eastAsia="楷体_GB2312"/>
          <w:szCs w:val="32"/>
        </w:rPr>
      </w:pPr>
    </w:p>
    <w:p w:rsidR="00026F20" w:rsidRDefault="00C75379">
      <w:pPr>
        <w:overflowPunct w:val="0"/>
        <w:ind w:firstLineChars="0" w:firstLine="0"/>
        <w:rPr>
          <w:szCs w:val="32"/>
        </w:rPr>
      </w:pPr>
      <w:r>
        <w:rPr>
          <w:szCs w:val="32"/>
        </w:rPr>
        <w:t>各位代表、同志们：</w:t>
      </w:r>
    </w:p>
    <w:p w:rsidR="00026F20" w:rsidRDefault="00C75379">
      <w:pPr>
        <w:overflowPunct w:val="0"/>
        <w:ind w:firstLine="640"/>
        <w:rPr>
          <w:szCs w:val="32"/>
        </w:rPr>
      </w:pPr>
      <w:r>
        <w:rPr>
          <w:szCs w:val="32"/>
        </w:rPr>
        <w:t>我受照镜镇人民政府委托，就</w:t>
      </w:r>
      <w:r>
        <w:rPr>
          <w:szCs w:val="32"/>
        </w:rPr>
        <w:t>20</w:t>
      </w:r>
      <w:r>
        <w:rPr>
          <w:rFonts w:hint="eastAsia"/>
          <w:szCs w:val="32"/>
        </w:rPr>
        <w:t>21</w:t>
      </w:r>
      <w:r>
        <w:rPr>
          <w:szCs w:val="32"/>
        </w:rPr>
        <w:t>年财政预算执行情况和</w:t>
      </w:r>
      <w:r>
        <w:rPr>
          <w:szCs w:val="32"/>
        </w:rPr>
        <w:t>202</w:t>
      </w:r>
      <w:r>
        <w:rPr>
          <w:rFonts w:hint="eastAsia"/>
          <w:szCs w:val="32"/>
        </w:rPr>
        <w:t>2</w:t>
      </w:r>
      <w:r>
        <w:rPr>
          <w:szCs w:val="32"/>
        </w:rPr>
        <w:t>年财政预算向大会作报告，请予审议。</w:t>
      </w:r>
    </w:p>
    <w:p w:rsidR="00026F20" w:rsidRDefault="00C75379">
      <w:pPr>
        <w:pStyle w:val="1"/>
        <w:ind w:firstLine="640"/>
        <w:rPr>
          <w:rFonts w:eastAsia="黑体"/>
          <w:b w:val="0"/>
          <w:bCs/>
        </w:rPr>
      </w:pPr>
      <w:r>
        <w:rPr>
          <w:rFonts w:eastAsia="黑体"/>
          <w:b w:val="0"/>
          <w:bCs/>
        </w:rPr>
        <w:t>一、</w:t>
      </w:r>
      <w:r>
        <w:rPr>
          <w:rFonts w:eastAsia="黑体"/>
          <w:b w:val="0"/>
          <w:bCs/>
        </w:rPr>
        <w:t>20</w:t>
      </w:r>
      <w:r>
        <w:rPr>
          <w:rFonts w:eastAsia="黑体" w:hint="eastAsia"/>
          <w:b w:val="0"/>
          <w:bCs/>
        </w:rPr>
        <w:t>21</w:t>
      </w:r>
      <w:r>
        <w:rPr>
          <w:rFonts w:eastAsia="黑体"/>
          <w:b w:val="0"/>
          <w:bCs/>
        </w:rPr>
        <w:t>年财政预算执行情况</w:t>
      </w:r>
    </w:p>
    <w:p w:rsidR="00026F20" w:rsidRDefault="00C75379">
      <w:pPr>
        <w:overflowPunct w:val="0"/>
        <w:ind w:firstLine="640"/>
        <w:rPr>
          <w:szCs w:val="32"/>
        </w:rPr>
      </w:pPr>
      <w:r>
        <w:rPr>
          <w:szCs w:val="32"/>
        </w:rPr>
        <w:t>20</w:t>
      </w:r>
      <w:r>
        <w:rPr>
          <w:rFonts w:hint="eastAsia"/>
          <w:szCs w:val="32"/>
        </w:rPr>
        <w:t>21</w:t>
      </w:r>
      <w:r>
        <w:rPr>
          <w:szCs w:val="32"/>
        </w:rPr>
        <w:t>年，全镇财政工作在镇党委、政府的正确领导下，在镇人大、镇纪委的监督支持下，充分发挥财政职能作用，认真落实促进经济发展的一系列政策措施，攻坚克难，增收节支，有力地促进了全镇经济全面、协调、健康发展，进一步提高财政运行质量。</w:t>
      </w:r>
    </w:p>
    <w:p w:rsidR="00026F20" w:rsidRDefault="00C75379">
      <w:pPr>
        <w:overflowPunct w:val="0"/>
        <w:ind w:firstLine="640"/>
        <w:rPr>
          <w:color w:val="000000"/>
          <w:szCs w:val="32"/>
        </w:rPr>
      </w:pPr>
      <w:r>
        <w:rPr>
          <w:szCs w:val="32"/>
        </w:rPr>
        <w:t>20</w:t>
      </w:r>
      <w:r>
        <w:rPr>
          <w:rFonts w:hint="eastAsia"/>
          <w:szCs w:val="32"/>
        </w:rPr>
        <w:t>21</w:t>
      </w:r>
      <w:r>
        <w:rPr>
          <w:szCs w:val="32"/>
        </w:rPr>
        <w:t>年全镇完成一般预算收入任务</w:t>
      </w:r>
      <w:r>
        <w:rPr>
          <w:rFonts w:hint="eastAsia"/>
          <w:szCs w:val="32"/>
        </w:rPr>
        <w:t>3284</w:t>
      </w:r>
      <w:r>
        <w:rPr>
          <w:szCs w:val="32"/>
        </w:rPr>
        <w:t>万元，为年初预算的</w:t>
      </w:r>
      <w:r>
        <w:rPr>
          <w:rFonts w:hint="eastAsia"/>
          <w:szCs w:val="32"/>
        </w:rPr>
        <w:t>77.81</w:t>
      </w:r>
      <w:r>
        <w:rPr>
          <w:szCs w:val="32"/>
        </w:rPr>
        <w:t>%</w:t>
      </w:r>
      <w:r>
        <w:rPr>
          <w:szCs w:val="32"/>
        </w:rPr>
        <w:t>，同比</w:t>
      </w:r>
      <w:r>
        <w:rPr>
          <w:rFonts w:hint="eastAsia"/>
          <w:szCs w:val="32"/>
        </w:rPr>
        <w:t>增长</w:t>
      </w:r>
      <w:r>
        <w:rPr>
          <w:rFonts w:hint="eastAsia"/>
          <w:szCs w:val="32"/>
        </w:rPr>
        <w:t>47.9</w:t>
      </w:r>
      <w:r>
        <w:rPr>
          <w:szCs w:val="32"/>
        </w:rPr>
        <w:t>%</w:t>
      </w:r>
      <w:r>
        <w:rPr>
          <w:szCs w:val="32"/>
        </w:rPr>
        <w:t>；转移支付等上级补助收入</w:t>
      </w:r>
      <w:r>
        <w:rPr>
          <w:rFonts w:hint="eastAsia"/>
          <w:szCs w:val="32"/>
        </w:rPr>
        <w:t>1877.18</w:t>
      </w:r>
      <w:r>
        <w:rPr>
          <w:szCs w:val="32"/>
        </w:rPr>
        <w:t>万元，调入预算稳定调节基金</w:t>
      </w:r>
      <w:r>
        <w:rPr>
          <w:rFonts w:hint="eastAsia"/>
          <w:szCs w:val="32"/>
        </w:rPr>
        <w:t>10.21</w:t>
      </w:r>
      <w:r>
        <w:rPr>
          <w:szCs w:val="32"/>
        </w:rPr>
        <w:t>万元，总收入</w:t>
      </w:r>
      <w:r>
        <w:rPr>
          <w:rFonts w:hint="eastAsia"/>
          <w:szCs w:val="32"/>
        </w:rPr>
        <w:t>5171.39</w:t>
      </w:r>
      <w:r>
        <w:rPr>
          <w:szCs w:val="32"/>
        </w:rPr>
        <w:t>万元。财政一般预算支出完成</w:t>
      </w:r>
      <w:r>
        <w:rPr>
          <w:rFonts w:hint="eastAsia"/>
          <w:szCs w:val="32"/>
        </w:rPr>
        <w:t>3242.2</w:t>
      </w:r>
      <w:r>
        <w:rPr>
          <w:szCs w:val="32"/>
        </w:rPr>
        <w:t>万元</w:t>
      </w:r>
      <w:r w:rsidR="001D62BA">
        <w:rPr>
          <w:rFonts w:hint="eastAsia"/>
          <w:szCs w:val="32"/>
        </w:rPr>
        <w:t>，</w:t>
      </w:r>
      <w:r>
        <w:rPr>
          <w:szCs w:val="32"/>
        </w:rPr>
        <w:t>占年初预算</w:t>
      </w:r>
      <w:r>
        <w:rPr>
          <w:rFonts w:hint="eastAsia"/>
          <w:szCs w:val="32"/>
        </w:rPr>
        <w:t>135</w:t>
      </w:r>
      <w:r>
        <w:rPr>
          <w:szCs w:val="32"/>
        </w:rPr>
        <w:t>%</w:t>
      </w:r>
      <w:r>
        <w:rPr>
          <w:szCs w:val="32"/>
        </w:rPr>
        <w:t>，</w:t>
      </w:r>
      <w:bookmarkStart w:id="0" w:name="_GoBack"/>
      <w:bookmarkEnd w:id="0"/>
      <w:r>
        <w:rPr>
          <w:szCs w:val="32"/>
        </w:rPr>
        <w:t>同比</w:t>
      </w:r>
      <w:r>
        <w:rPr>
          <w:rFonts w:hint="eastAsia"/>
          <w:szCs w:val="32"/>
        </w:rPr>
        <w:t>增长</w:t>
      </w:r>
      <w:r>
        <w:rPr>
          <w:rFonts w:hint="eastAsia"/>
          <w:szCs w:val="32"/>
        </w:rPr>
        <w:t>148</w:t>
      </w:r>
      <w:r>
        <w:rPr>
          <w:szCs w:val="32"/>
        </w:rPr>
        <w:t>%</w:t>
      </w:r>
      <w:r>
        <w:rPr>
          <w:szCs w:val="32"/>
        </w:rPr>
        <w:t>；</w:t>
      </w:r>
      <w:r>
        <w:rPr>
          <w:rFonts w:hint="eastAsia"/>
          <w:szCs w:val="32"/>
        </w:rPr>
        <w:t>国有资本经营预算支出</w:t>
      </w:r>
      <w:r>
        <w:rPr>
          <w:rFonts w:hint="eastAsia"/>
          <w:szCs w:val="32"/>
        </w:rPr>
        <w:t>0.25</w:t>
      </w:r>
      <w:r>
        <w:rPr>
          <w:rFonts w:hint="eastAsia"/>
          <w:szCs w:val="32"/>
        </w:rPr>
        <w:t>万元；</w:t>
      </w:r>
      <w:r>
        <w:rPr>
          <w:szCs w:val="32"/>
        </w:rPr>
        <w:t>体制上解、专项上解、超基数上解、扣款上解支出</w:t>
      </w:r>
      <w:r>
        <w:rPr>
          <w:rFonts w:hint="eastAsia"/>
          <w:szCs w:val="32"/>
        </w:rPr>
        <w:t>1895.99</w:t>
      </w:r>
      <w:r>
        <w:rPr>
          <w:szCs w:val="32"/>
        </w:rPr>
        <w:t>万元，补充预算稳定调节基金</w:t>
      </w:r>
      <w:r>
        <w:rPr>
          <w:rFonts w:hint="eastAsia"/>
          <w:szCs w:val="32"/>
        </w:rPr>
        <w:t>32.95</w:t>
      </w:r>
      <w:r>
        <w:rPr>
          <w:szCs w:val="32"/>
        </w:rPr>
        <w:t>万元，总支出</w:t>
      </w:r>
      <w:r>
        <w:rPr>
          <w:rFonts w:hint="eastAsia"/>
          <w:szCs w:val="32"/>
        </w:rPr>
        <w:t>5171.39</w:t>
      </w:r>
      <w:r>
        <w:rPr>
          <w:szCs w:val="32"/>
        </w:rPr>
        <w:t>万元</w:t>
      </w:r>
      <w:r>
        <w:rPr>
          <w:color w:val="000000"/>
          <w:szCs w:val="32"/>
        </w:rPr>
        <w:t>，实现了收支平衡。</w:t>
      </w:r>
    </w:p>
    <w:p w:rsidR="00026F20" w:rsidRDefault="00C75379">
      <w:pPr>
        <w:overflowPunct w:val="0"/>
        <w:ind w:firstLine="643"/>
        <w:rPr>
          <w:szCs w:val="32"/>
        </w:rPr>
      </w:pPr>
      <w:r>
        <w:rPr>
          <w:rFonts w:eastAsia="楷体_GB2312"/>
          <w:b/>
          <w:bCs/>
        </w:rPr>
        <w:t>主要收入项目完成情况是：</w:t>
      </w:r>
      <w:r>
        <w:rPr>
          <w:b/>
          <w:bCs/>
          <w:szCs w:val="32"/>
        </w:rPr>
        <w:t>一是各类税收，</w:t>
      </w:r>
      <w:r>
        <w:rPr>
          <w:szCs w:val="32"/>
        </w:rPr>
        <w:t>增值税完成</w:t>
      </w:r>
      <w:r>
        <w:rPr>
          <w:rFonts w:hint="eastAsia"/>
          <w:szCs w:val="32"/>
        </w:rPr>
        <w:t>1981.04</w:t>
      </w:r>
      <w:r>
        <w:rPr>
          <w:szCs w:val="32"/>
        </w:rPr>
        <w:t>万元，占年初预算的</w:t>
      </w:r>
      <w:r>
        <w:rPr>
          <w:rFonts w:hint="eastAsia"/>
          <w:szCs w:val="32"/>
        </w:rPr>
        <w:t>70.49</w:t>
      </w:r>
      <w:r>
        <w:rPr>
          <w:szCs w:val="32"/>
        </w:rPr>
        <w:t>%</w:t>
      </w:r>
      <w:r>
        <w:rPr>
          <w:rFonts w:hint="eastAsia"/>
          <w:szCs w:val="32"/>
        </w:rPr>
        <w:t>；</w:t>
      </w:r>
      <w:r>
        <w:rPr>
          <w:szCs w:val="32"/>
        </w:rPr>
        <w:t>企业所得税完成</w:t>
      </w:r>
      <w:r>
        <w:rPr>
          <w:rFonts w:hint="eastAsia"/>
          <w:szCs w:val="32"/>
        </w:rPr>
        <w:t>652.38</w:t>
      </w:r>
      <w:r>
        <w:rPr>
          <w:szCs w:val="32"/>
        </w:rPr>
        <w:t>万元，占年初预算的</w:t>
      </w:r>
      <w:r>
        <w:rPr>
          <w:rFonts w:hint="eastAsia"/>
          <w:szCs w:val="32"/>
        </w:rPr>
        <w:t>77.11</w:t>
      </w:r>
      <w:r>
        <w:rPr>
          <w:szCs w:val="32"/>
        </w:rPr>
        <w:t>%</w:t>
      </w:r>
      <w:r>
        <w:rPr>
          <w:rFonts w:hint="eastAsia"/>
          <w:szCs w:val="32"/>
        </w:rPr>
        <w:t>；</w:t>
      </w:r>
      <w:r>
        <w:rPr>
          <w:szCs w:val="32"/>
        </w:rPr>
        <w:t>个人所得税完成</w:t>
      </w:r>
      <w:r>
        <w:rPr>
          <w:rFonts w:hint="eastAsia"/>
          <w:szCs w:val="32"/>
        </w:rPr>
        <w:t>149.79</w:t>
      </w:r>
      <w:r>
        <w:rPr>
          <w:szCs w:val="32"/>
        </w:rPr>
        <w:t>万元，占年</w:t>
      </w:r>
      <w:r>
        <w:rPr>
          <w:szCs w:val="32"/>
        </w:rPr>
        <w:lastRenderedPageBreak/>
        <w:t>初预算的</w:t>
      </w:r>
      <w:r>
        <w:rPr>
          <w:rFonts w:hint="eastAsia"/>
          <w:szCs w:val="32"/>
        </w:rPr>
        <w:t>129.12</w:t>
      </w:r>
      <w:r>
        <w:rPr>
          <w:szCs w:val="32"/>
        </w:rPr>
        <w:t>%</w:t>
      </w:r>
      <w:r>
        <w:rPr>
          <w:rFonts w:hint="eastAsia"/>
          <w:szCs w:val="32"/>
        </w:rPr>
        <w:t>；</w:t>
      </w:r>
      <w:r>
        <w:rPr>
          <w:szCs w:val="32"/>
        </w:rPr>
        <w:t>资源税完成</w:t>
      </w:r>
      <w:r>
        <w:rPr>
          <w:rFonts w:hint="eastAsia"/>
          <w:szCs w:val="32"/>
        </w:rPr>
        <w:t>8.35</w:t>
      </w:r>
      <w:r>
        <w:rPr>
          <w:szCs w:val="32"/>
        </w:rPr>
        <w:t>万元，占年初预算的</w:t>
      </w:r>
      <w:r>
        <w:rPr>
          <w:rFonts w:hint="eastAsia"/>
          <w:szCs w:val="32"/>
        </w:rPr>
        <w:t>69.58</w:t>
      </w:r>
      <w:r>
        <w:rPr>
          <w:szCs w:val="32"/>
        </w:rPr>
        <w:t>%</w:t>
      </w:r>
      <w:r>
        <w:rPr>
          <w:szCs w:val="32"/>
        </w:rPr>
        <w:t>；城市维护建设税完成</w:t>
      </w:r>
      <w:r>
        <w:rPr>
          <w:rFonts w:hint="eastAsia"/>
          <w:szCs w:val="32"/>
        </w:rPr>
        <w:t>172.22</w:t>
      </w:r>
      <w:r>
        <w:rPr>
          <w:szCs w:val="32"/>
        </w:rPr>
        <w:t>万元，占年初预算的</w:t>
      </w:r>
      <w:r>
        <w:rPr>
          <w:rFonts w:hint="eastAsia"/>
          <w:szCs w:val="32"/>
        </w:rPr>
        <w:t>116.36</w:t>
      </w:r>
      <w:r>
        <w:rPr>
          <w:szCs w:val="32"/>
        </w:rPr>
        <w:t>%</w:t>
      </w:r>
      <w:r>
        <w:rPr>
          <w:szCs w:val="32"/>
        </w:rPr>
        <w:t>；房产税完成</w:t>
      </w:r>
      <w:r>
        <w:rPr>
          <w:rFonts w:hint="eastAsia"/>
          <w:szCs w:val="32"/>
        </w:rPr>
        <w:t>58.98</w:t>
      </w:r>
      <w:r>
        <w:rPr>
          <w:szCs w:val="32"/>
        </w:rPr>
        <w:t>万元，占年初预算的</w:t>
      </w:r>
      <w:r>
        <w:rPr>
          <w:rFonts w:hint="eastAsia"/>
          <w:szCs w:val="32"/>
        </w:rPr>
        <w:t>491.5</w:t>
      </w:r>
      <w:r>
        <w:rPr>
          <w:szCs w:val="32"/>
        </w:rPr>
        <w:t>%</w:t>
      </w:r>
      <w:r>
        <w:rPr>
          <w:szCs w:val="32"/>
        </w:rPr>
        <w:t>；印花税完成</w:t>
      </w:r>
      <w:r>
        <w:rPr>
          <w:rFonts w:hint="eastAsia"/>
          <w:szCs w:val="32"/>
        </w:rPr>
        <w:t>67.72</w:t>
      </w:r>
      <w:r>
        <w:rPr>
          <w:szCs w:val="32"/>
        </w:rPr>
        <w:t>万元，占年初预算的</w:t>
      </w:r>
      <w:r>
        <w:rPr>
          <w:rFonts w:hint="eastAsia"/>
          <w:szCs w:val="32"/>
        </w:rPr>
        <w:t>104.18</w:t>
      </w:r>
      <w:r>
        <w:rPr>
          <w:szCs w:val="32"/>
        </w:rPr>
        <w:t>%</w:t>
      </w:r>
      <w:r>
        <w:rPr>
          <w:szCs w:val="32"/>
        </w:rPr>
        <w:t>；城镇土地使用税完成</w:t>
      </w:r>
      <w:r>
        <w:rPr>
          <w:rFonts w:hint="eastAsia"/>
          <w:szCs w:val="32"/>
        </w:rPr>
        <w:t>136.83</w:t>
      </w:r>
      <w:r>
        <w:rPr>
          <w:szCs w:val="32"/>
        </w:rPr>
        <w:t>万元，占年初预算的</w:t>
      </w:r>
      <w:r>
        <w:rPr>
          <w:rFonts w:hint="eastAsia"/>
          <w:szCs w:val="32"/>
        </w:rPr>
        <w:t>342.07</w:t>
      </w:r>
      <w:r>
        <w:rPr>
          <w:szCs w:val="32"/>
        </w:rPr>
        <w:t>%</w:t>
      </w:r>
      <w:r>
        <w:rPr>
          <w:szCs w:val="32"/>
        </w:rPr>
        <w:t>；土地增值税完成</w:t>
      </w:r>
      <w:r>
        <w:rPr>
          <w:rFonts w:hint="eastAsia"/>
          <w:szCs w:val="32"/>
        </w:rPr>
        <w:t>8.61</w:t>
      </w:r>
      <w:r>
        <w:rPr>
          <w:szCs w:val="32"/>
        </w:rPr>
        <w:t>万元</w:t>
      </w:r>
      <w:r>
        <w:rPr>
          <w:rFonts w:hint="eastAsia"/>
          <w:szCs w:val="32"/>
        </w:rPr>
        <w:t>，</w:t>
      </w:r>
      <w:r>
        <w:rPr>
          <w:szCs w:val="32"/>
        </w:rPr>
        <w:t>占年初预算的</w:t>
      </w:r>
      <w:r>
        <w:rPr>
          <w:rFonts w:hint="eastAsia"/>
          <w:szCs w:val="32"/>
        </w:rPr>
        <w:t>21.52</w:t>
      </w:r>
      <w:r>
        <w:rPr>
          <w:szCs w:val="32"/>
        </w:rPr>
        <w:t>%</w:t>
      </w:r>
      <w:r>
        <w:rPr>
          <w:szCs w:val="32"/>
        </w:rPr>
        <w:t>；；车船税完成</w:t>
      </w:r>
      <w:r>
        <w:rPr>
          <w:rFonts w:hint="eastAsia"/>
          <w:szCs w:val="32"/>
        </w:rPr>
        <w:t>18.19</w:t>
      </w:r>
      <w:r>
        <w:rPr>
          <w:szCs w:val="32"/>
        </w:rPr>
        <w:t>万元，占年初预算的</w:t>
      </w:r>
      <w:r>
        <w:rPr>
          <w:rFonts w:hint="eastAsia"/>
          <w:szCs w:val="32"/>
        </w:rPr>
        <w:t>50.52</w:t>
      </w:r>
      <w:r>
        <w:rPr>
          <w:szCs w:val="32"/>
        </w:rPr>
        <w:t>%</w:t>
      </w:r>
      <w:r>
        <w:rPr>
          <w:szCs w:val="32"/>
        </w:rPr>
        <w:t>；环境保护税完成</w:t>
      </w:r>
      <w:r>
        <w:rPr>
          <w:rFonts w:hint="eastAsia"/>
          <w:szCs w:val="32"/>
        </w:rPr>
        <w:t>29.89</w:t>
      </w:r>
      <w:r>
        <w:rPr>
          <w:szCs w:val="32"/>
        </w:rPr>
        <w:t>万元，占年初预算的</w:t>
      </w:r>
      <w:r>
        <w:rPr>
          <w:rFonts w:hint="eastAsia"/>
          <w:szCs w:val="32"/>
        </w:rPr>
        <w:t>31.46</w:t>
      </w:r>
      <w:r>
        <w:rPr>
          <w:szCs w:val="32"/>
        </w:rPr>
        <w:t>%</w:t>
      </w:r>
      <w:r>
        <w:rPr>
          <w:szCs w:val="32"/>
        </w:rPr>
        <w:t>。</w:t>
      </w:r>
      <w:r>
        <w:rPr>
          <w:b/>
          <w:bCs/>
          <w:szCs w:val="32"/>
        </w:rPr>
        <w:t>二是上级补助收入，</w:t>
      </w:r>
      <w:r>
        <w:rPr>
          <w:rFonts w:hint="eastAsia"/>
          <w:szCs w:val="32"/>
        </w:rPr>
        <w:t>转移支付补助</w:t>
      </w:r>
      <w:r>
        <w:rPr>
          <w:rFonts w:hint="eastAsia"/>
          <w:szCs w:val="32"/>
        </w:rPr>
        <w:t>256.15</w:t>
      </w:r>
      <w:r>
        <w:rPr>
          <w:rFonts w:hint="eastAsia"/>
          <w:szCs w:val="32"/>
        </w:rPr>
        <w:t>万</w:t>
      </w:r>
      <w:r>
        <w:rPr>
          <w:szCs w:val="32"/>
        </w:rPr>
        <w:t>元，追加指标</w:t>
      </w:r>
      <w:r>
        <w:rPr>
          <w:rFonts w:hint="eastAsia"/>
          <w:szCs w:val="32"/>
        </w:rPr>
        <w:t>1621.03</w:t>
      </w:r>
      <w:r>
        <w:rPr>
          <w:szCs w:val="32"/>
        </w:rPr>
        <w:t>万元。</w:t>
      </w:r>
    </w:p>
    <w:p w:rsidR="00026F20" w:rsidRDefault="00C75379" w:rsidP="001D62BA">
      <w:pPr>
        <w:pStyle w:val="2"/>
        <w:ind w:firstLine="643"/>
        <w:rPr>
          <w:rFonts w:ascii="Times New Roman" w:hAnsi="Times New Roman"/>
          <w:b w:val="0"/>
          <w:szCs w:val="32"/>
        </w:rPr>
      </w:pPr>
      <w:r>
        <w:rPr>
          <w:rFonts w:ascii="Times New Roman" w:eastAsia="楷体_GB2312" w:hAnsi="Times New Roman"/>
          <w:bCs/>
          <w:szCs w:val="22"/>
        </w:rPr>
        <w:t>主要支出项目完成情况是：</w:t>
      </w:r>
      <w:r>
        <w:rPr>
          <w:rFonts w:ascii="Times New Roman" w:hAnsi="Times New Roman"/>
        </w:rPr>
        <w:t>一是一般预算支出。</w:t>
      </w:r>
      <w:r>
        <w:rPr>
          <w:rFonts w:ascii="Times New Roman" w:hAnsi="Times New Roman"/>
          <w:b w:val="0"/>
          <w:bCs/>
        </w:rPr>
        <w:t>一般公共服务支出</w:t>
      </w:r>
      <w:r>
        <w:rPr>
          <w:rFonts w:ascii="Times New Roman" w:hAnsi="Times New Roman" w:hint="eastAsia"/>
          <w:b w:val="0"/>
          <w:bCs/>
        </w:rPr>
        <w:t>825.86</w:t>
      </w:r>
      <w:r>
        <w:rPr>
          <w:rFonts w:ascii="Times New Roman" w:hAnsi="Times New Roman"/>
          <w:b w:val="0"/>
          <w:bCs/>
        </w:rPr>
        <w:t>万元，占年初预算</w:t>
      </w:r>
      <w:r>
        <w:rPr>
          <w:rFonts w:ascii="Times New Roman" w:hAnsi="Times New Roman" w:hint="eastAsia"/>
          <w:b w:val="0"/>
          <w:bCs/>
        </w:rPr>
        <w:t>71.47%</w:t>
      </w:r>
      <w:r>
        <w:rPr>
          <w:rFonts w:ascii="Times New Roman" w:hAnsi="Times New Roman" w:hint="eastAsia"/>
          <w:b w:val="0"/>
          <w:bCs/>
        </w:rPr>
        <w:t>，</w:t>
      </w:r>
      <w:r>
        <w:rPr>
          <w:rFonts w:ascii="Times New Roman" w:hAnsi="Times New Roman"/>
          <w:b w:val="0"/>
          <w:bCs/>
        </w:rPr>
        <w:t>社会保障和就业支出</w:t>
      </w:r>
      <w:r>
        <w:rPr>
          <w:rFonts w:ascii="Times New Roman" w:hAnsi="Times New Roman" w:hint="eastAsia"/>
          <w:b w:val="0"/>
          <w:bCs/>
        </w:rPr>
        <w:t>119.85</w:t>
      </w:r>
      <w:r>
        <w:rPr>
          <w:rFonts w:ascii="Times New Roman" w:hAnsi="Times New Roman"/>
          <w:b w:val="0"/>
          <w:bCs/>
        </w:rPr>
        <w:t>万元，占年初预算</w:t>
      </w:r>
      <w:r>
        <w:rPr>
          <w:rFonts w:ascii="Times New Roman" w:hAnsi="Times New Roman" w:hint="eastAsia"/>
          <w:b w:val="0"/>
          <w:bCs/>
        </w:rPr>
        <w:t>93.81%</w:t>
      </w:r>
      <w:r>
        <w:rPr>
          <w:rFonts w:ascii="Times New Roman" w:hAnsi="Times New Roman"/>
          <w:b w:val="0"/>
          <w:bCs/>
        </w:rPr>
        <w:t>；</w:t>
      </w:r>
      <w:r>
        <w:rPr>
          <w:rFonts w:ascii="Times New Roman" w:hAnsi="Times New Roman" w:hint="eastAsia"/>
          <w:b w:val="0"/>
          <w:bCs/>
        </w:rPr>
        <w:t>卫生健康支出</w:t>
      </w:r>
      <w:r>
        <w:rPr>
          <w:rFonts w:ascii="Times New Roman" w:hAnsi="Times New Roman" w:hint="eastAsia"/>
          <w:b w:val="0"/>
          <w:bCs/>
        </w:rPr>
        <w:t>34.2</w:t>
      </w:r>
      <w:r>
        <w:rPr>
          <w:rFonts w:ascii="Times New Roman" w:hAnsi="Times New Roman" w:hint="eastAsia"/>
          <w:b w:val="0"/>
          <w:bCs/>
        </w:rPr>
        <w:t>万元，占年初预算</w:t>
      </w:r>
      <w:r>
        <w:rPr>
          <w:rFonts w:ascii="Times New Roman" w:hAnsi="Times New Roman" w:hint="eastAsia"/>
          <w:b w:val="0"/>
          <w:bCs/>
        </w:rPr>
        <w:t>100%</w:t>
      </w:r>
      <w:r>
        <w:rPr>
          <w:rFonts w:ascii="Times New Roman" w:hAnsi="Times New Roman" w:hint="eastAsia"/>
          <w:b w:val="0"/>
          <w:bCs/>
        </w:rPr>
        <w:t>；节能环保支出</w:t>
      </w:r>
      <w:r>
        <w:rPr>
          <w:rFonts w:ascii="Times New Roman" w:hAnsi="Times New Roman" w:hint="eastAsia"/>
          <w:b w:val="0"/>
          <w:bCs/>
        </w:rPr>
        <w:t>1055.57</w:t>
      </w:r>
      <w:r>
        <w:rPr>
          <w:rFonts w:ascii="Times New Roman" w:hAnsi="Times New Roman" w:hint="eastAsia"/>
          <w:b w:val="0"/>
          <w:bCs/>
        </w:rPr>
        <w:t>万元，占年初预算</w:t>
      </w:r>
      <w:r>
        <w:rPr>
          <w:rFonts w:ascii="Times New Roman" w:hAnsi="Times New Roman" w:hint="eastAsia"/>
          <w:b w:val="0"/>
          <w:bCs/>
        </w:rPr>
        <w:t>112.77%</w:t>
      </w:r>
      <w:r>
        <w:rPr>
          <w:rFonts w:ascii="Times New Roman" w:hAnsi="Times New Roman" w:hint="eastAsia"/>
          <w:b w:val="0"/>
          <w:bCs/>
        </w:rPr>
        <w:t>；城乡社区支出</w:t>
      </w:r>
      <w:r>
        <w:rPr>
          <w:rFonts w:ascii="Times New Roman" w:hAnsi="Times New Roman" w:hint="eastAsia"/>
          <w:b w:val="0"/>
          <w:bCs/>
        </w:rPr>
        <w:t>1143</w:t>
      </w:r>
      <w:r>
        <w:rPr>
          <w:rFonts w:ascii="Times New Roman" w:hAnsi="Times New Roman" w:hint="eastAsia"/>
          <w:b w:val="0"/>
          <w:bCs/>
        </w:rPr>
        <w:t>万元；</w:t>
      </w:r>
      <w:r>
        <w:rPr>
          <w:rFonts w:ascii="Times New Roman" w:hAnsi="Times New Roman"/>
          <w:b w:val="0"/>
          <w:bCs/>
        </w:rPr>
        <w:t>住房保障支出</w:t>
      </w:r>
      <w:r>
        <w:rPr>
          <w:rFonts w:ascii="Times New Roman" w:hAnsi="Times New Roman" w:hint="eastAsia"/>
          <w:b w:val="0"/>
          <w:bCs/>
        </w:rPr>
        <w:t>63.72</w:t>
      </w:r>
      <w:r>
        <w:rPr>
          <w:rFonts w:ascii="Times New Roman" w:hAnsi="Times New Roman"/>
          <w:b w:val="0"/>
          <w:bCs/>
        </w:rPr>
        <w:t>万元，占年初预算</w:t>
      </w:r>
      <w:r>
        <w:rPr>
          <w:rFonts w:ascii="Times New Roman" w:hAnsi="Times New Roman" w:hint="eastAsia"/>
          <w:b w:val="0"/>
          <w:bCs/>
        </w:rPr>
        <w:t>97.52%</w:t>
      </w:r>
      <w:r>
        <w:rPr>
          <w:rFonts w:ascii="Times New Roman" w:hAnsi="Times New Roman"/>
          <w:b w:val="0"/>
          <w:bCs/>
        </w:rPr>
        <w:t>；</w:t>
      </w:r>
      <w:r>
        <w:rPr>
          <w:rFonts w:ascii="Times New Roman" w:hAnsi="Times New Roman" w:hint="eastAsia"/>
          <w:b w:val="0"/>
          <w:bCs/>
        </w:rPr>
        <w:t>国有资本经营预算支出</w:t>
      </w:r>
      <w:r>
        <w:rPr>
          <w:rFonts w:ascii="Times New Roman" w:hAnsi="Times New Roman" w:hint="eastAsia"/>
          <w:b w:val="0"/>
          <w:bCs/>
        </w:rPr>
        <w:t>0.25</w:t>
      </w:r>
      <w:r>
        <w:rPr>
          <w:rFonts w:ascii="Times New Roman" w:hAnsi="Times New Roman" w:hint="eastAsia"/>
          <w:b w:val="0"/>
          <w:bCs/>
        </w:rPr>
        <w:t>万元</w:t>
      </w:r>
      <w:r>
        <w:rPr>
          <w:rFonts w:ascii="Times New Roman" w:hAnsi="Times New Roman"/>
          <w:b w:val="0"/>
          <w:bCs/>
        </w:rPr>
        <w:t>。</w:t>
      </w:r>
      <w:r>
        <w:rPr>
          <w:rFonts w:ascii="Times New Roman" w:hAnsi="Times New Roman"/>
        </w:rPr>
        <w:t>二是</w:t>
      </w:r>
      <w:r>
        <w:rPr>
          <w:rFonts w:ascii="Times New Roman" w:hAnsi="Times New Roman"/>
          <w:szCs w:val="32"/>
        </w:rPr>
        <w:t>上解支出。</w:t>
      </w:r>
      <w:r>
        <w:rPr>
          <w:rFonts w:ascii="Times New Roman" w:hAnsi="Times New Roman"/>
          <w:b w:val="0"/>
          <w:szCs w:val="32"/>
        </w:rPr>
        <w:t>体制上解</w:t>
      </w:r>
      <w:r>
        <w:rPr>
          <w:rFonts w:ascii="Times New Roman" w:hAnsi="Times New Roman" w:hint="eastAsia"/>
          <w:b w:val="0"/>
          <w:szCs w:val="32"/>
        </w:rPr>
        <w:t>310</w:t>
      </w:r>
      <w:r>
        <w:rPr>
          <w:rFonts w:ascii="Times New Roman" w:hAnsi="Times New Roman"/>
          <w:b w:val="0"/>
          <w:szCs w:val="32"/>
        </w:rPr>
        <w:t>万元</w:t>
      </w:r>
      <w:r>
        <w:rPr>
          <w:rFonts w:ascii="Times New Roman" w:hAnsi="Times New Roman" w:hint="eastAsia"/>
          <w:b w:val="0"/>
          <w:szCs w:val="32"/>
        </w:rPr>
        <w:t>，</w:t>
      </w:r>
      <w:r>
        <w:rPr>
          <w:rFonts w:ascii="Times New Roman" w:hAnsi="Times New Roman"/>
          <w:b w:val="0"/>
          <w:szCs w:val="32"/>
        </w:rPr>
        <w:t>专项上解</w:t>
      </w:r>
      <w:r>
        <w:rPr>
          <w:rFonts w:ascii="Times New Roman" w:hAnsi="Times New Roman" w:hint="eastAsia"/>
          <w:b w:val="0"/>
          <w:szCs w:val="32"/>
        </w:rPr>
        <w:t>1585.99</w:t>
      </w:r>
      <w:r>
        <w:rPr>
          <w:rFonts w:ascii="Times New Roman" w:hAnsi="Times New Roman"/>
          <w:b w:val="0"/>
          <w:szCs w:val="32"/>
        </w:rPr>
        <w:t>万元。</w:t>
      </w:r>
    </w:p>
    <w:p w:rsidR="00026F20" w:rsidRDefault="00C75379">
      <w:pPr>
        <w:overflowPunct w:val="0"/>
        <w:ind w:firstLineChars="150" w:firstLine="480"/>
        <w:rPr>
          <w:szCs w:val="32"/>
        </w:rPr>
      </w:pPr>
      <w:r>
        <w:rPr>
          <w:szCs w:val="32"/>
        </w:rPr>
        <w:t>各位代表，我镇</w:t>
      </w:r>
      <w:r>
        <w:rPr>
          <w:rFonts w:hint="eastAsia"/>
          <w:szCs w:val="32"/>
        </w:rPr>
        <w:t>是以</w:t>
      </w:r>
      <w:r>
        <w:rPr>
          <w:rFonts w:eastAsia="仿宋"/>
          <w:szCs w:val="32"/>
        </w:rPr>
        <w:t>精细化工新材料专业园区</w:t>
      </w:r>
      <w:r>
        <w:rPr>
          <w:rFonts w:eastAsia="仿宋" w:hint="eastAsia"/>
          <w:szCs w:val="32"/>
        </w:rPr>
        <w:t>为主的工业经济</w:t>
      </w:r>
      <w:r>
        <w:rPr>
          <w:szCs w:val="32"/>
        </w:rPr>
        <w:t>，受减税降费、</w:t>
      </w:r>
      <w:r>
        <w:rPr>
          <w:rFonts w:hint="eastAsia"/>
          <w:szCs w:val="32"/>
        </w:rPr>
        <w:t>高新科技企业退税、制造业中小微企业缓交税费政策、洪涝灾害、疫情防控</w:t>
      </w:r>
      <w:r>
        <w:rPr>
          <w:szCs w:val="32"/>
        </w:rPr>
        <w:t>等影响，</w:t>
      </w:r>
      <w:r>
        <w:rPr>
          <w:szCs w:val="32"/>
        </w:rPr>
        <w:t>20</w:t>
      </w:r>
      <w:r>
        <w:rPr>
          <w:rFonts w:hint="eastAsia"/>
          <w:szCs w:val="32"/>
        </w:rPr>
        <w:t>21</w:t>
      </w:r>
      <w:r>
        <w:rPr>
          <w:szCs w:val="32"/>
        </w:rPr>
        <w:t>年预算执行</w:t>
      </w:r>
      <w:r>
        <w:rPr>
          <w:rFonts w:hint="eastAsia"/>
          <w:szCs w:val="32"/>
        </w:rPr>
        <w:t>十分困难</w:t>
      </w:r>
      <w:r>
        <w:rPr>
          <w:szCs w:val="32"/>
        </w:rPr>
        <w:t>，我们要清醒地认识到，当前财政运行中仍面临着许多困难和挑战：</w:t>
      </w:r>
      <w:r>
        <w:rPr>
          <w:b/>
          <w:szCs w:val="32"/>
        </w:rPr>
        <w:t>一是</w:t>
      </w:r>
      <w:r>
        <w:rPr>
          <w:szCs w:val="32"/>
        </w:rPr>
        <w:t>财源结构单一，支柱产业企业少；</w:t>
      </w:r>
      <w:r>
        <w:rPr>
          <w:b/>
          <w:szCs w:val="32"/>
        </w:rPr>
        <w:t>二是</w:t>
      </w:r>
      <w:r>
        <w:rPr>
          <w:szCs w:val="32"/>
        </w:rPr>
        <w:t>政府各项刚性支出任务大，政策性增支因素多，财政收支矛盾依然突出；</w:t>
      </w:r>
      <w:r>
        <w:rPr>
          <w:b/>
          <w:szCs w:val="32"/>
        </w:rPr>
        <w:t>三是</w:t>
      </w:r>
      <w:r>
        <w:rPr>
          <w:szCs w:val="32"/>
        </w:rPr>
        <w:t>财政收入总量不大。因此我们在努力增加收入的同时，时刻保持节用裕民，落实艰苦奋斗、勤俭节约的精神，认真研究应对措施，逐步改进，确保财政平稳健康运行。</w:t>
      </w:r>
    </w:p>
    <w:p w:rsidR="00026F20" w:rsidRDefault="00C75379">
      <w:pPr>
        <w:pStyle w:val="1"/>
        <w:ind w:firstLine="640"/>
        <w:rPr>
          <w:rFonts w:eastAsia="黑体"/>
          <w:b w:val="0"/>
          <w:bCs/>
          <w:szCs w:val="22"/>
        </w:rPr>
      </w:pPr>
      <w:r>
        <w:rPr>
          <w:rFonts w:eastAsia="黑体"/>
          <w:b w:val="0"/>
          <w:bCs/>
          <w:szCs w:val="22"/>
        </w:rPr>
        <w:lastRenderedPageBreak/>
        <w:t>二、</w:t>
      </w:r>
      <w:r>
        <w:rPr>
          <w:rFonts w:eastAsia="黑体"/>
          <w:b w:val="0"/>
          <w:bCs/>
          <w:szCs w:val="22"/>
        </w:rPr>
        <w:t>202</w:t>
      </w:r>
      <w:r>
        <w:rPr>
          <w:rFonts w:eastAsia="黑体" w:hint="eastAsia"/>
          <w:b w:val="0"/>
          <w:bCs/>
          <w:szCs w:val="22"/>
        </w:rPr>
        <w:t>2</w:t>
      </w:r>
      <w:r>
        <w:rPr>
          <w:rFonts w:eastAsia="黑体"/>
          <w:b w:val="0"/>
          <w:bCs/>
          <w:szCs w:val="22"/>
        </w:rPr>
        <w:t>年财政预算安排</w:t>
      </w:r>
    </w:p>
    <w:p w:rsidR="00026F20" w:rsidRDefault="00C75379">
      <w:pPr>
        <w:overflowPunct w:val="0"/>
        <w:ind w:firstLine="640"/>
        <w:rPr>
          <w:szCs w:val="32"/>
        </w:rPr>
      </w:pPr>
      <w:r>
        <w:rPr>
          <w:szCs w:val="32"/>
        </w:rPr>
        <w:t>各位代表，受疫情</w:t>
      </w:r>
      <w:r>
        <w:rPr>
          <w:rFonts w:hint="eastAsia"/>
          <w:szCs w:val="32"/>
        </w:rPr>
        <w:t>、</w:t>
      </w:r>
      <w:r>
        <w:rPr>
          <w:szCs w:val="32"/>
        </w:rPr>
        <w:t>减税降费、</w:t>
      </w:r>
      <w:r>
        <w:rPr>
          <w:rFonts w:hint="eastAsia"/>
          <w:szCs w:val="32"/>
        </w:rPr>
        <w:t>高新科技企业退税、制造业中小微企业缓交税费政策、</w:t>
      </w:r>
      <w:r>
        <w:rPr>
          <w:szCs w:val="32"/>
        </w:rPr>
        <w:t>今年财政增收</w:t>
      </w:r>
      <w:r>
        <w:rPr>
          <w:rFonts w:hint="eastAsia"/>
          <w:szCs w:val="32"/>
        </w:rPr>
        <w:t>还有很大的困难</w:t>
      </w:r>
      <w:r>
        <w:rPr>
          <w:szCs w:val="32"/>
        </w:rPr>
        <w:t>，有挑战，更有机遇，一方面要大力扶持原有企业良性发展，为企业排忧解难，营造良好</w:t>
      </w:r>
      <w:r>
        <w:rPr>
          <w:rFonts w:hint="eastAsia"/>
          <w:szCs w:val="32"/>
        </w:rPr>
        <w:t>营商</w:t>
      </w:r>
      <w:r>
        <w:rPr>
          <w:szCs w:val="32"/>
        </w:rPr>
        <w:t>环境。另一方面，我镇招商引资项目的深入实施，新的经济增长点已逐步形成，</w:t>
      </w:r>
      <w:r>
        <w:rPr>
          <w:rFonts w:hint="eastAsia"/>
          <w:szCs w:val="32"/>
        </w:rPr>
        <w:t>支柱</w:t>
      </w:r>
      <w:r>
        <w:rPr>
          <w:szCs w:val="32"/>
        </w:rPr>
        <w:t>企业的税收形势已经逐步向好。因此，我们综合考虑上述因素，</w:t>
      </w:r>
      <w:r>
        <w:rPr>
          <w:szCs w:val="32"/>
        </w:rPr>
        <w:t>202</w:t>
      </w:r>
      <w:r>
        <w:rPr>
          <w:rFonts w:hint="eastAsia"/>
          <w:szCs w:val="32"/>
        </w:rPr>
        <w:t>2</w:t>
      </w:r>
      <w:r>
        <w:rPr>
          <w:szCs w:val="32"/>
        </w:rPr>
        <w:t>年财政预算编制的指导思想是全面贯彻落实中央经济工作、全国两会会议精神，</w:t>
      </w:r>
      <w:r>
        <w:rPr>
          <w:rFonts w:ascii="仿宋" w:eastAsia="仿宋" w:hAnsi="仿宋" w:cs="仿宋" w:hint="eastAsia"/>
          <w:color w:val="000000"/>
          <w:szCs w:val="32"/>
        </w:rPr>
        <w:t>坚持政府过紧日子，进一步优化财政支出结构。将艰苦奋斗、勤俭节约作为预算编制长期坚持的基本方针，推进党政机关过紧日子，从严从紧，节俭办一切事业。把严把紧预算支出关口，进一步压减一般性支出，严格审核新增财政支出，深入挖掘节支潜力。加强财政资源统筹，增加资金有效供给，促进财政资源优化配置，</w:t>
      </w:r>
      <w:r>
        <w:rPr>
          <w:szCs w:val="32"/>
        </w:rPr>
        <w:t>牢牢兜住</w:t>
      </w:r>
      <w:r>
        <w:rPr>
          <w:szCs w:val="32"/>
        </w:rPr>
        <w:t>“</w:t>
      </w:r>
      <w:r>
        <w:rPr>
          <w:szCs w:val="32"/>
        </w:rPr>
        <w:t>三保</w:t>
      </w:r>
      <w:r>
        <w:rPr>
          <w:szCs w:val="32"/>
        </w:rPr>
        <w:t>”</w:t>
      </w:r>
      <w:r>
        <w:rPr>
          <w:szCs w:val="32"/>
        </w:rPr>
        <w:t>底线</w:t>
      </w:r>
      <w:r>
        <w:rPr>
          <w:rFonts w:ascii="仿宋" w:eastAsia="仿宋" w:hAnsi="仿宋" w:cs="仿宋" w:hint="eastAsia"/>
          <w:szCs w:val="32"/>
        </w:rPr>
        <w:t>确</w:t>
      </w:r>
      <w:r>
        <w:rPr>
          <w:szCs w:val="32"/>
        </w:rPr>
        <w:t>保</w:t>
      </w:r>
      <w:r>
        <w:rPr>
          <w:rFonts w:hint="eastAsia"/>
          <w:szCs w:val="32"/>
        </w:rPr>
        <w:t>我镇</w:t>
      </w:r>
      <w:r>
        <w:rPr>
          <w:szCs w:val="32"/>
        </w:rPr>
        <w:t>财政平稳运行。</w:t>
      </w:r>
    </w:p>
    <w:p w:rsidR="00026F20" w:rsidRDefault="00C75379">
      <w:pPr>
        <w:overflowPunct w:val="0"/>
        <w:ind w:firstLine="640"/>
        <w:rPr>
          <w:bCs/>
          <w:szCs w:val="32"/>
        </w:rPr>
      </w:pPr>
      <w:r>
        <w:rPr>
          <w:szCs w:val="32"/>
        </w:rPr>
        <w:t>202</w:t>
      </w:r>
      <w:r>
        <w:rPr>
          <w:rFonts w:hint="eastAsia"/>
          <w:szCs w:val="32"/>
        </w:rPr>
        <w:t>2</w:t>
      </w:r>
      <w:r>
        <w:rPr>
          <w:szCs w:val="32"/>
        </w:rPr>
        <w:t>年，一般预算收入安排</w:t>
      </w:r>
      <w:r>
        <w:rPr>
          <w:szCs w:val="32"/>
        </w:rPr>
        <w:t>4</w:t>
      </w:r>
      <w:r>
        <w:rPr>
          <w:rFonts w:hint="eastAsia"/>
          <w:szCs w:val="32"/>
        </w:rPr>
        <w:t>800</w:t>
      </w:r>
      <w:r>
        <w:rPr>
          <w:szCs w:val="32"/>
        </w:rPr>
        <w:t>万元。</w:t>
      </w:r>
      <w:r>
        <w:rPr>
          <w:rFonts w:eastAsia="楷体_GB2312"/>
          <w:b/>
          <w:bCs/>
        </w:rPr>
        <w:t>主要收入项目是：</w:t>
      </w:r>
      <w:r>
        <w:rPr>
          <w:bCs/>
          <w:szCs w:val="32"/>
        </w:rPr>
        <w:t>增值税</w:t>
      </w:r>
      <w:r>
        <w:rPr>
          <w:bCs/>
          <w:szCs w:val="32"/>
        </w:rPr>
        <w:t>28</w:t>
      </w:r>
      <w:r>
        <w:rPr>
          <w:rFonts w:hint="eastAsia"/>
          <w:bCs/>
          <w:szCs w:val="32"/>
        </w:rPr>
        <w:t>94</w:t>
      </w:r>
      <w:r>
        <w:rPr>
          <w:bCs/>
          <w:szCs w:val="32"/>
        </w:rPr>
        <w:t>万元，企业所得税</w:t>
      </w:r>
      <w:r>
        <w:rPr>
          <w:rFonts w:hint="eastAsia"/>
          <w:bCs/>
          <w:szCs w:val="32"/>
        </w:rPr>
        <w:t>954</w:t>
      </w:r>
      <w:r>
        <w:rPr>
          <w:bCs/>
          <w:szCs w:val="32"/>
        </w:rPr>
        <w:t>万元，个人所得税</w:t>
      </w:r>
      <w:r>
        <w:rPr>
          <w:rFonts w:hint="eastAsia"/>
          <w:bCs/>
          <w:szCs w:val="32"/>
        </w:rPr>
        <w:t>219</w:t>
      </w:r>
      <w:r>
        <w:rPr>
          <w:bCs/>
          <w:szCs w:val="32"/>
        </w:rPr>
        <w:t>万元，资源税</w:t>
      </w:r>
      <w:r>
        <w:rPr>
          <w:bCs/>
          <w:szCs w:val="32"/>
        </w:rPr>
        <w:t>12</w:t>
      </w:r>
      <w:r>
        <w:rPr>
          <w:bCs/>
          <w:szCs w:val="32"/>
        </w:rPr>
        <w:t>万元，城市维护建设税</w:t>
      </w:r>
      <w:r>
        <w:rPr>
          <w:rFonts w:hint="eastAsia"/>
          <w:bCs/>
          <w:szCs w:val="32"/>
        </w:rPr>
        <w:t>252</w:t>
      </w:r>
      <w:r>
        <w:rPr>
          <w:bCs/>
          <w:szCs w:val="32"/>
        </w:rPr>
        <w:t>万元，房产税</w:t>
      </w:r>
      <w:r>
        <w:rPr>
          <w:rFonts w:hint="eastAsia"/>
          <w:bCs/>
          <w:szCs w:val="32"/>
        </w:rPr>
        <w:t>86</w:t>
      </w:r>
      <w:r>
        <w:rPr>
          <w:bCs/>
          <w:szCs w:val="32"/>
        </w:rPr>
        <w:t>万元，印花税</w:t>
      </w:r>
      <w:r>
        <w:rPr>
          <w:rFonts w:hint="eastAsia"/>
          <w:bCs/>
          <w:szCs w:val="32"/>
        </w:rPr>
        <w:t>99</w:t>
      </w:r>
      <w:r>
        <w:rPr>
          <w:bCs/>
          <w:szCs w:val="32"/>
        </w:rPr>
        <w:t>万元，城镇土地使用税</w:t>
      </w:r>
      <w:r>
        <w:rPr>
          <w:rFonts w:hint="eastAsia"/>
          <w:bCs/>
          <w:szCs w:val="32"/>
        </w:rPr>
        <w:t>200</w:t>
      </w:r>
      <w:r>
        <w:rPr>
          <w:bCs/>
          <w:szCs w:val="32"/>
        </w:rPr>
        <w:t>万元，土地增值税</w:t>
      </w:r>
      <w:r>
        <w:rPr>
          <w:rFonts w:hint="eastAsia"/>
          <w:bCs/>
          <w:szCs w:val="32"/>
        </w:rPr>
        <w:t>13</w:t>
      </w:r>
      <w:r>
        <w:rPr>
          <w:bCs/>
          <w:szCs w:val="32"/>
        </w:rPr>
        <w:t>万元，车船税</w:t>
      </w:r>
      <w:r>
        <w:rPr>
          <w:rFonts w:hint="eastAsia"/>
          <w:bCs/>
          <w:szCs w:val="32"/>
        </w:rPr>
        <w:t>27</w:t>
      </w:r>
      <w:r>
        <w:rPr>
          <w:bCs/>
          <w:szCs w:val="32"/>
        </w:rPr>
        <w:t>万元，环境保护税</w:t>
      </w:r>
      <w:r>
        <w:rPr>
          <w:rFonts w:hint="eastAsia"/>
          <w:bCs/>
          <w:szCs w:val="32"/>
        </w:rPr>
        <w:t>44</w:t>
      </w:r>
      <w:r>
        <w:rPr>
          <w:bCs/>
          <w:szCs w:val="32"/>
        </w:rPr>
        <w:t>万元。</w:t>
      </w:r>
    </w:p>
    <w:p w:rsidR="00026F20" w:rsidRDefault="00C75379">
      <w:pPr>
        <w:overflowPunct w:val="0"/>
        <w:ind w:firstLine="640"/>
        <w:rPr>
          <w:b/>
          <w:szCs w:val="32"/>
        </w:rPr>
      </w:pPr>
      <w:r>
        <w:rPr>
          <w:szCs w:val="32"/>
        </w:rPr>
        <w:t>按现行财政体制算账，收入完成后本级可支配财力</w:t>
      </w:r>
      <w:r>
        <w:rPr>
          <w:rFonts w:hint="eastAsia"/>
          <w:szCs w:val="32"/>
        </w:rPr>
        <w:t>3040.14</w:t>
      </w:r>
      <w:r>
        <w:rPr>
          <w:szCs w:val="32"/>
        </w:rPr>
        <w:t>万元。</w:t>
      </w:r>
      <w:r>
        <w:rPr>
          <w:rFonts w:eastAsia="楷体_GB2312"/>
          <w:b/>
          <w:bCs/>
          <w:szCs w:val="22"/>
        </w:rPr>
        <w:t>主要支出项目如下：</w:t>
      </w:r>
      <w:r>
        <w:rPr>
          <w:szCs w:val="32"/>
        </w:rPr>
        <w:t>一般公共服务支出</w:t>
      </w:r>
      <w:r>
        <w:rPr>
          <w:rFonts w:hint="eastAsia"/>
          <w:szCs w:val="32"/>
        </w:rPr>
        <w:t>1143.12</w:t>
      </w:r>
      <w:r>
        <w:rPr>
          <w:szCs w:val="32"/>
        </w:rPr>
        <w:t>万元；</w:t>
      </w:r>
      <w:r>
        <w:rPr>
          <w:rFonts w:hint="eastAsia"/>
          <w:szCs w:val="32"/>
        </w:rPr>
        <w:t>国防支出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万元（民兵）；节能环保</w:t>
      </w:r>
      <w:r>
        <w:rPr>
          <w:szCs w:val="32"/>
        </w:rPr>
        <w:t>支出</w:t>
      </w:r>
      <w:r>
        <w:rPr>
          <w:rFonts w:hint="eastAsia"/>
          <w:szCs w:val="32"/>
        </w:rPr>
        <w:t>1400</w:t>
      </w:r>
      <w:r>
        <w:rPr>
          <w:szCs w:val="32"/>
        </w:rPr>
        <w:t>万元；社会保障和就业支出</w:t>
      </w:r>
      <w:r>
        <w:rPr>
          <w:rFonts w:hint="eastAsia"/>
          <w:szCs w:val="32"/>
        </w:rPr>
        <w:t>123.76</w:t>
      </w:r>
      <w:r>
        <w:rPr>
          <w:szCs w:val="32"/>
        </w:rPr>
        <w:t>万元；住房保障支出</w:t>
      </w:r>
      <w:r>
        <w:rPr>
          <w:rFonts w:hint="eastAsia"/>
          <w:szCs w:val="32"/>
        </w:rPr>
        <w:t>62.24</w:t>
      </w:r>
      <w:r>
        <w:rPr>
          <w:szCs w:val="32"/>
        </w:rPr>
        <w:t>万元；卫生健康支出</w:t>
      </w:r>
      <w:r>
        <w:rPr>
          <w:rFonts w:hint="eastAsia"/>
          <w:szCs w:val="32"/>
        </w:rPr>
        <w:t>32.92</w:t>
      </w:r>
      <w:r>
        <w:rPr>
          <w:szCs w:val="32"/>
        </w:rPr>
        <w:t>万元；城乡社区支出</w:t>
      </w:r>
      <w:r>
        <w:rPr>
          <w:rFonts w:hint="eastAsia"/>
          <w:szCs w:val="32"/>
        </w:rPr>
        <w:t>244.1</w:t>
      </w:r>
      <w:r>
        <w:rPr>
          <w:szCs w:val="32"/>
        </w:rPr>
        <w:t>万元，其他支出（预备费）</w:t>
      </w:r>
      <w:r>
        <w:rPr>
          <w:rFonts w:hint="eastAsia"/>
          <w:szCs w:val="32"/>
        </w:rPr>
        <w:t>31</w:t>
      </w:r>
      <w:r>
        <w:rPr>
          <w:szCs w:val="32"/>
        </w:rPr>
        <w:lastRenderedPageBreak/>
        <w:t>万元。</w:t>
      </w:r>
    </w:p>
    <w:p w:rsidR="00026F20" w:rsidRDefault="00C75379">
      <w:pPr>
        <w:overflowPunct w:val="0"/>
        <w:ind w:firstLine="640"/>
        <w:rPr>
          <w:szCs w:val="32"/>
        </w:rPr>
      </w:pPr>
      <w:r>
        <w:rPr>
          <w:szCs w:val="32"/>
        </w:rPr>
        <w:t>各位代表，我们有信心在镇党委、政府的正确领导下，在镇人大、镇纪委的监督指导下，抢抓机遇，开拓创新，务实重干，坚定信心，克难攻坚，为全镇的经济发展和社会和谐做出积极的贡献。</w:t>
      </w:r>
    </w:p>
    <w:p w:rsidR="00026F20" w:rsidRDefault="00026F20">
      <w:pPr>
        <w:overflowPunct w:val="0"/>
        <w:ind w:firstLine="640"/>
        <w:rPr>
          <w:szCs w:val="32"/>
        </w:rPr>
      </w:pPr>
    </w:p>
    <w:sectPr w:rsidR="00026F20" w:rsidSect="00026F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74" w:right="1474" w:bottom="1474" w:left="1474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0B32" w:rsidRDefault="00610B32" w:rsidP="001D62BA">
      <w:pPr>
        <w:spacing w:line="240" w:lineRule="auto"/>
        <w:ind w:firstLine="640"/>
      </w:pPr>
      <w:r>
        <w:separator/>
      </w:r>
    </w:p>
  </w:endnote>
  <w:endnote w:type="continuationSeparator" w:id="0">
    <w:p w:rsidR="00610B32" w:rsidRDefault="00610B32" w:rsidP="001D62BA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F20" w:rsidRDefault="00884297">
    <w:pPr>
      <w:pStyle w:val="a3"/>
      <w:framePr w:wrap="around" w:vAnchor="text" w:hAnchor="margin" w:xAlign="center" w:y="1"/>
      <w:ind w:firstLine="360"/>
      <w:rPr>
        <w:rStyle w:val="a5"/>
      </w:rPr>
    </w:pPr>
    <w:r>
      <w:rPr>
        <w:rStyle w:val="a5"/>
      </w:rPr>
      <w:fldChar w:fldCharType="begin"/>
    </w:r>
    <w:r w:rsidR="00C7537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26F20" w:rsidRDefault="00026F20">
    <w:pPr>
      <w:pStyle w:val="a3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F20" w:rsidRDefault="00884297">
    <w:pPr>
      <w:pStyle w:val="a3"/>
      <w:framePr w:wrap="around" w:vAnchor="text" w:hAnchor="margin" w:xAlign="center" w:y="1"/>
      <w:ind w:firstLine="360"/>
      <w:rPr>
        <w:rStyle w:val="a5"/>
      </w:rPr>
    </w:pPr>
    <w:r>
      <w:rPr>
        <w:rStyle w:val="a5"/>
      </w:rPr>
      <w:fldChar w:fldCharType="begin"/>
    </w:r>
    <w:r w:rsidR="00C7537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91CF9">
      <w:rPr>
        <w:rStyle w:val="a5"/>
        <w:noProof/>
      </w:rPr>
      <w:t>- 4 -</w:t>
    </w:r>
    <w:r>
      <w:rPr>
        <w:rStyle w:val="a5"/>
      </w:rPr>
      <w:fldChar w:fldCharType="end"/>
    </w:r>
  </w:p>
  <w:p w:rsidR="00026F20" w:rsidRDefault="00026F20">
    <w:pPr>
      <w:pStyle w:val="a3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F20" w:rsidRDefault="00026F20">
    <w:pPr>
      <w:pStyle w:val="a3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0B32" w:rsidRDefault="00610B32" w:rsidP="001D62BA">
      <w:pPr>
        <w:spacing w:line="240" w:lineRule="auto"/>
        <w:ind w:firstLine="640"/>
      </w:pPr>
      <w:r>
        <w:separator/>
      </w:r>
    </w:p>
  </w:footnote>
  <w:footnote w:type="continuationSeparator" w:id="0">
    <w:p w:rsidR="00610B32" w:rsidRDefault="00610B32" w:rsidP="001D62BA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F20" w:rsidRDefault="00026F20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F20" w:rsidRDefault="00026F20">
    <w:pPr>
      <w:ind w:left="400" w:firstLineChars="0" w:firstLine="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F20" w:rsidRDefault="00026F20">
    <w:pPr>
      <w:pStyle w:val="a4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</w:compat>
  <w:rsids>
    <w:rsidRoot w:val="0098366C"/>
    <w:rsid w:val="000056DD"/>
    <w:rsid w:val="00026F20"/>
    <w:rsid w:val="00034CB2"/>
    <w:rsid w:val="000451FE"/>
    <w:rsid w:val="00047D72"/>
    <w:rsid w:val="00057F46"/>
    <w:rsid w:val="00072E28"/>
    <w:rsid w:val="00087490"/>
    <w:rsid w:val="0009317E"/>
    <w:rsid w:val="000972D0"/>
    <w:rsid w:val="00097826"/>
    <w:rsid w:val="000B4F53"/>
    <w:rsid w:val="000D3069"/>
    <w:rsid w:val="000E1B8F"/>
    <w:rsid w:val="000E5AB1"/>
    <w:rsid w:val="0010364D"/>
    <w:rsid w:val="00116BF8"/>
    <w:rsid w:val="00132BCC"/>
    <w:rsid w:val="00141C53"/>
    <w:rsid w:val="001443C2"/>
    <w:rsid w:val="001533C5"/>
    <w:rsid w:val="0016127D"/>
    <w:rsid w:val="00165EA5"/>
    <w:rsid w:val="00180870"/>
    <w:rsid w:val="001869E1"/>
    <w:rsid w:val="00191CF9"/>
    <w:rsid w:val="00192688"/>
    <w:rsid w:val="001C1D1F"/>
    <w:rsid w:val="001D62BA"/>
    <w:rsid w:val="001E6784"/>
    <w:rsid w:val="001F626A"/>
    <w:rsid w:val="002059E5"/>
    <w:rsid w:val="00205C85"/>
    <w:rsid w:val="00210DC0"/>
    <w:rsid w:val="00214791"/>
    <w:rsid w:val="00224C0F"/>
    <w:rsid w:val="0023568C"/>
    <w:rsid w:val="0023675C"/>
    <w:rsid w:val="002404E4"/>
    <w:rsid w:val="002450BE"/>
    <w:rsid w:val="002572EC"/>
    <w:rsid w:val="00274DCF"/>
    <w:rsid w:val="00280305"/>
    <w:rsid w:val="00287CC2"/>
    <w:rsid w:val="00294C93"/>
    <w:rsid w:val="00295668"/>
    <w:rsid w:val="00297B1A"/>
    <w:rsid w:val="002B7476"/>
    <w:rsid w:val="002E3230"/>
    <w:rsid w:val="0031574D"/>
    <w:rsid w:val="00316F84"/>
    <w:rsid w:val="003216EB"/>
    <w:rsid w:val="003226C8"/>
    <w:rsid w:val="003264BA"/>
    <w:rsid w:val="00345FEF"/>
    <w:rsid w:val="00362360"/>
    <w:rsid w:val="00366945"/>
    <w:rsid w:val="00375266"/>
    <w:rsid w:val="00375A13"/>
    <w:rsid w:val="003938A5"/>
    <w:rsid w:val="003A0E36"/>
    <w:rsid w:val="003A549C"/>
    <w:rsid w:val="003A58B9"/>
    <w:rsid w:val="003B1EF6"/>
    <w:rsid w:val="003B74F9"/>
    <w:rsid w:val="003D5D6C"/>
    <w:rsid w:val="003D74A0"/>
    <w:rsid w:val="003E076B"/>
    <w:rsid w:val="003F3AC3"/>
    <w:rsid w:val="003F4396"/>
    <w:rsid w:val="003F56EC"/>
    <w:rsid w:val="003F5A03"/>
    <w:rsid w:val="00406343"/>
    <w:rsid w:val="004211D0"/>
    <w:rsid w:val="00425499"/>
    <w:rsid w:val="00427687"/>
    <w:rsid w:val="00450979"/>
    <w:rsid w:val="00450DC5"/>
    <w:rsid w:val="0045144D"/>
    <w:rsid w:val="00451880"/>
    <w:rsid w:val="004579F6"/>
    <w:rsid w:val="00480A23"/>
    <w:rsid w:val="004919CD"/>
    <w:rsid w:val="004A2468"/>
    <w:rsid w:val="004A4BED"/>
    <w:rsid w:val="004A6695"/>
    <w:rsid w:val="004B42B5"/>
    <w:rsid w:val="004D1132"/>
    <w:rsid w:val="004D1A2E"/>
    <w:rsid w:val="00500E1F"/>
    <w:rsid w:val="00503A56"/>
    <w:rsid w:val="005069B6"/>
    <w:rsid w:val="00523CE3"/>
    <w:rsid w:val="0053699B"/>
    <w:rsid w:val="00541140"/>
    <w:rsid w:val="00543662"/>
    <w:rsid w:val="00546A25"/>
    <w:rsid w:val="00547848"/>
    <w:rsid w:val="00555BE4"/>
    <w:rsid w:val="00565120"/>
    <w:rsid w:val="0057248B"/>
    <w:rsid w:val="00574B25"/>
    <w:rsid w:val="00576D47"/>
    <w:rsid w:val="0059541B"/>
    <w:rsid w:val="005A3890"/>
    <w:rsid w:val="005C5301"/>
    <w:rsid w:val="005C57E6"/>
    <w:rsid w:val="005E0D5F"/>
    <w:rsid w:val="005E1C64"/>
    <w:rsid w:val="005E6A91"/>
    <w:rsid w:val="005F2100"/>
    <w:rsid w:val="005F225A"/>
    <w:rsid w:val="006041B1"/>
    <w:rsid w:val="0060437F"/>
    <w:rsid w:val="00610B32"/>
    <w:rsid w:val="00626712"/>
    <w:rsid w:val="00630FE2"/>
    <w:rsid w:val="0064764E"/>
    <w:rsid w:val="00652597"/>
    <w:rsid w:val="006625CB"/>
    <w:rsid w:val="00684CCB"/>
    <w:rsid w:val="00694071"/>
    <w:rsid w:val="00695E80"/>
    <w:rsid w:val="006A647F"/>
    <w:rsid w:val="006A7742"/>
    <w:rsid w:val="006B38B9"/>
    <w:rsid w:val="006C0EEA"/>
    <w:rsid w:val="006C397B"/>
    <w:rsid w:val="006D1DF2"/>
    <w:rsid w:val="006F3C9C"/>
    <w:rsid w:val="00705EF9"/>
    <w:rsid w:val="00711097"/>
    <w:rsid w:val="00722DCC"/>
    <w:rsid w:val="007233F7"/>
    <w:rsid w:val="007612AC"/>
    <w:rsid w:val="007722B9"/>
    <w:rsid w:val="00782352"/>
    <w:rsid w:val="007A32F3"/>
    <w:rsid w:val="007A3A9A"/>
    <w:rsid w:val="007E2E55"/>
    <w:rsid w:val="007F76AA"/>
    <w:rsid w:val="00800047"/>
    <w:rsid w:val="00803E3C"/>
    <w:rsid w:val="00816586"/>
    <w:rsid w:val="00824A9E"/>
    <w:rsid w:val="00834659"/>
    <w:rsid w:val="00851748"/>
    <w:rsid w:val="00863174"/>
    <w:rsid w:val="0086514E"/>
    <w:rsid w:val="00867BC9"/>
    <w:rsid w:val="0088320C"/>
    <w:rsid w:val="00884297"/>
    <w:rsid w:val="00892AC5"/>
    <w:rsid w:val="008A291D"/>
    <w:rsid w:val="008A4775"/>
    <w:rsid w:val="008A6068"/>
    <w:rsid w:val="008C693D"/>
    <w:rsid w:val="008D48A9"/>
    <w:rsid w:val="008F0DC6"/>
    <w:rsid w:val="00910717"/>
    <w:rsid w:val="0092541E"/>
    <w:rsid w:val="00930411"/>
    <w:rsid w:val="00955D17"/>
    <w:rsid w:val="00956923"/>
    <w:rsid w:val="00963FD5"/>
    <w:rsid w:val="00982FCC"/>
    <w:rsid w:val="0098366C"/>
    <w:rsid w:val="0099681C"/>
    <w:rsid w:val="009976EF"/>
    <w:rsid w:val="009C7EB0"/>
    <w:rsid w:val="009D747F"/>
    <w:rsid w:val="009E039E"/>
    <w:rsid w:val="009E374C"/>
    <w:rsid w:val="009E63F3"/>
    <w:rsid w:val="00A06602"/>
    <w:rsid w:val="00A10C2D"/>
    <w:rsid w:val="00A12AFD"/>
    <w:rsid w:val="00A55E41"/>
    <w:rsid w:val="00A56B09"/>
    <w:rsid w:val="00A71944"/>
    <w:rsid w:val="00A806C0"/>
    <w:rsid w:val="00AA456C"/>
    <w:rsid w:val="00AB4A48"/>
    <w:rsid w:val="00AB4D95"/>
    <w:rsid w:val="00AB513F"/>
    <w:rsid w:val="00AC7962"/>
    <w:rsid w:val="00AD503A"/>
    <w:rsid w:val="00B236AA"/>
    <w:rsid w:val="00B24F07"/>
    <w:rsid w:val="00B258BF"/>
    <w:rsid w:val="00B32131"/>
    <w:rsid w:val="00B34F61"/>
    <w:rsid w:val="00B442F5"/>
    <w:rsid w:val="00B47A7C"/>
    <w:rsid w:val="00B60E79"/>
    <w:rsid w:val="00B651B1"/>
    <w:rsid w:val="00B70313"/>
    <w:rsid w:val="00B77377"/>
    <w:rsid w:val="00B8180A"/>
    <w:rsid w:val="00BA3316"/>
    <w:rsid w:val="00BA6ED5"/>
    <w:rsid w:val="00BC0F40"/>
    <w:rsid w:val="00BE00E4"/>
    <w:rsid w:val="00BE5622"/>
    <w:rsid w:val="00BF1F77"/>
    <w:rsid w:val="00BF7196"/>
    <w:rsid w:val="00C06205"/>
    <w:rsid w:val="00C107C1"/>
    <w:rsid w:val="00C171D5"/>
    <w:rsid w:val="00C22681"/>
    <w:rsid w:val="00C26233"/>
    <w:rsid w:val="00C546FC"/>
    <w:rsid w:val="00C555FB"/>
    <w:rsid w:val="00C627E9"/>
    <w:rsid w:val="00C62E69"/>
    <w:rsid w:val="00C64D9F"/>
    <w:rsid w:val="00C75379"/>
    <w:rsid w:val="00C77979"/>
    <w:rsid w:val="00C8701E"/>
    <w:rsid w:val="00C958BB"/>
    <w:rsid w:val="00CB79B0"/>
    <w:rsid w:val="00CC5A7F"/>
    <w:rsid w:val="00CD01EC"/>
    <w:rsid w:val="00CF60D1"/>
    <w:rsid w:val="00D126EF"/>
    <w:rsid w:val="00D13E28"/>
    <w:rsid w:val="00D15775"/>
    <w:rsid w:val="00D359BC"/>
    <w:rsid w:val="00D4557D"/>
    <w:rsid w:val="00D62168"/>
    <w:rsid w:val="00D65D41"/>
    <w:rsid w:val="00D8041D"/>
    <w:rsid w:val="00D85389"/>
    <w:rsid w:val="00D91CDF"/>
    <w:rsid w:val="00D93763"/>
    <w:rsid w:val="00DD5250"/>
    <w:rsid w:val="00DD5E31"/>
    <w:rsid w:val="00DF030C"/>
    <w:rsid w:val="00E02FA0"/>
    <w:rsid w:val="00E16134"/>
    <w:rsid w:val="00E20A69"/>
    <w:rsid w:val="00E25890"/>
    <w:rsid w:val="00E358E8"/>
    <w:rsid w:val="00E376F3"/>
    <w:rsid w:val="00E602B6"/>
    <w:rsid w:val="00E81EAB"/>
    <w:rsid w:val="00E820CF"/>
    <w:rsid w:val="00E845B5"/>
    <w:rsid w:val="00E87538"/>
    <w:rsid w:val="00E96182"/>
    <w:rsid w:val="00EA0D09"/>
    <w:rsid w:val="00EA26D3"/>
    <w:rsid w:val="00EA5524"/>
    <w:rsid w:val="00EB5BBD"/>
    <w:rsid w:val="00EB6137"/>
    <w:rsid w:val="00EC22A2"/>
    <w:rsid w:val="00EF0DD7"/>
    <w:rsid w:val="00F06B0D"/>
    <w:rsid w:val="00F21FBC"/>
    <w:rsid w:val="00F23CB2"/>
    <w:rsid w:val="00F30ED9"/>
    <w:rsid w:val="00F36583"/>
    <w:rsid w:val="00F4713B"/>
    <w:rsid w:val="00F52D51"/>
    <w:rsid w:val="00F77745"/>
    <w:rsid w:val="00FA065E"/>
    <w:rsid w:val="00FA1A87"/>
    <w:rsid w:val="00FA1F81"/>
    <w:rsid w:val="00FA326C"/>
    <w:rsid w:val="00FA49A2"/>
    <w:rsid w:val="00FC55CD"/>
    <w:rsid w:val="00FD0E33"/>
    <w:rsid w:val="00FD5C37"/>
    <w:rsid w:val="00FE6251"/>
    <w:rsid w:val="00FF07F3"/>
    <w:rsid w:val="029338BC"/>
    <w:rsid w:val="02B875E0"/>
    <w:rsid w:val="02BE59C9"/>
    <w:rsid w:val="03BD0D7B"/>
    <w:rsid w:val="040C3CCF"/>
    <w:rsid w:val="0478203A"/>
    <w:rsid w:val="054A50CC"/>
    <w:rsid w:val="056636CB"/>
    <w:rsid w:val="06512635"/>
    <w:rsid w:val="06B70516"/>
    <w:rsid w:val="06C64D83"/>
    <w:rsid w:val="08293DBB"/>
    <w:rsid w:val="08692190"/>
    <w:rsid w:val="0871033E"/>
    <w:rsid w:val="08C93BDF"/>
    <w:rsid w:val="08FE4696"/>
    <w:rsid w:val="0B9304B8"/>
    <w:rsid w:val="0BB2671D"/>
    <w:rsid w:val="0C3B4BAE"/>
    <w:rsid w:val="0C8E14BF"/>
    <w:rsid w:val="0D513C08"/>
    <w:rsid w:val="0F0D2ADE"/>
    <w:rsid w:val="0F157AD3"/>
    <w:rsid w:val="0F4031BF"/>
    <w:rsid w:val="0FDC0EA3"/>
    <w:rsid w:val="106924C1"/>
    <w:rsid w:val="114A1162"/>
    <w:rsid w:val="11AB6280"/>
    <w:rsid w:val="127C6848"/>
    <w:rsid w:val="128F66E1"/>
    <w:rsid w:val="12947FAC"/>
    <w:rsid w:val="129E75E0"/>
    <w:rsid w:val="14BC3AFD"/>
    <w:rsid w:val="15130E9F"/>
    <w:rsid w:val="15796CF2"/>
    <w:rsid w:val="158E1255"/>
    <w:rsid w:val="15E24988"/>
    <w:rsid w:val="173B5807"/>
    <w:rsid w:val="17C8318D"/>
    <w:rsid w:val="17DD7948"/>
    <w:rsid w:val="17F70169"/>
    <w:rsid w:val="199D06CA"/>
    <w:rsid w:val="1A3643FD"/>
    <w:rsid w:val="1AEB26AF"/>
    <w:rsid w:val="1B19039B"/>
    <w:rsid w:val="1B1F083A"/>
    <w:rsid w:val="1BFD5D25"/>
    <w:rsid w:val="1C312257"/>
    <w:rsid w:val="1CFE297F"/>
    <w:rsid w:val="1EB30846"/>
    <w:rsid w:val="1F0F5649"/>
    <w:rsid w:val="1FDD0E2D"/>
    <w:rsid w:val="200A0CFE"/>
    <w:rsid w:val="202F7887"/>
    <w:rsid w:val="20863DF9"/>
    <w:rsid w:val="21915C39"/>
    <w:rsid w:val="21EC29BE"/>
    <w:rsid w:val="226002FA"/>
    <w:rsid w:val="22D634B0"/>
    <w:rsid w:val="23810044"/>
    <w:rsid w:val="24C72491"/>
    <w:rsid w:val="24D814B0"/>
    <w:rsid w:val="250977BA"/>
    <w:rsid w:val="253D13A6"/>
    <w:rsid w:val="2636333A"/>
    <w:rsid w:val="264D767C"/>
    <w:rsid w:val="26CA4D19"/>
    <w:rsid w:val="273E5C4A"/>
    <w:rsid w:val="28064328"/>
    <w:rsid w:val="28424146"/>
    <w:rsid w:val="28477432"/>
    <w:rsid w:val="28636F4E"/>
    <w:rsid w:val="295D6CC9"/>
    <w:rsid w:val="29924475"/>
    <w:rsid w:val="2ABC0B0D"/>
    <w:rsid w:val="2C14327C"/>
    <w:rsid w:val="2C2B3E67"/>
    <w:rsid w:val="2E7A55DB"/>
    <w:rsid w:val="2F7520B2"/>
    <w:rsid w:val="333F577B"/>
    <w:rsid w:val="34015A01"/>
    <w:rsid w:val="341A0B89"/>
    <w:rsid w:val="343234F7"/>
    <w:rsid w:val="347134BB"/>
    <w:rsid w:val="34C521CE"/>
    <w:rsid w:val="356D5C4D"/>
    <w:rsid w:val="378B4B40"/>
    <w:rsid w:val="380E0B55"/>
    <w:rsid w:val="383432A0"/>
    <w:rsid w:val="388D44BC"/>
    <w:rsid w:val="39F35BBD"/>
    <w:rsid w:val="3A2047B4"/>
    <w:rsid w:val="3BA277D4"/>
    <w:rsid w:val="3C5F01EF"/>
    <w:rsid w:val="3CBE23A9"/>
    <w:rsid w:val="3F1F5942"/>
    <w:rsid w:val="400876FC"/>
    <w:rsid w:val="40743FB7"/>
    <w:rsid w:val="409E175B"/>
    <w:rsid w:val="40FD7C59"/>
    <w:rsid w:val="412E0A05"/>
    <w:rsid w:val="41AB2ABE"/>
    <w:rsid w:val="41C57041"/>
    <w:rsid w:val="424C7CEB"/>
    <w:rsid w:val="432F573D"/>
    <w:rsid w:val="43506F02"/>
    <w:rsid w:val="442069DD"/>
    <w:rsid w:val="45F91F21"/>
    <w:rsid w:val="46094001"/>
    <w:rsid w:val="465B3BD7"/>
    <w:rsid w:val="46D54509"/>
    <w:rsid w:val="46ED1631"/>
    <w:rsid w:val="491E30CE"/>
    <w:rsid w:val="497A1DCD"/>
    <w:rsid w:val="4985568B"/>
    <w:rsid w:val="4A0861D8"/>
    <w:rsid w:val="4B3C3568"/>
    <w:rsid w:val="4BAD434B"/>
    <w:rsid w:val="4C1F6B49"/>
    <w:rsid w:val="4C3B3471"/>
    <w:rsid w:val="4C5C355D"/>
    <w:rsid w:val="4CA36808"/>
    <w:rsid w:val="4CF665E5"/>
    <w:rsid w:val="4D000ECF"/>
    <w:rsid w:val="4D9D3C57"/>
    <w:rsid w:val="4DBE5209"/>
    <w:rsid w:val="50230D25"/>
    <w:rsid w:val="509D3971"/>
    <w:rsid w:val="51AB5D63"/>
    <w:rsid w:val="51EC3351"/>
    <w:rsid w:val="52656134"/>
    <w:rsid w:val="53060703"/>
    <w:rsid w:val="54583D6C"/>
    <w:rsid w:val="550D7CE8"/>
    <w:rsid w:val="55944624"/>
    <w:rsid w:val="559F5808"/>
    <w:rsid w:val="568553CA"/>
    <w:rsid w:val="571C5FE9"/>
    <w:rsid w:val="571E493E"/>
    <w:rsid w:val="582C18B2"/>
    <w:rsid w:val="58357BB3"/>
    <w:rsid w:val="58BE2917"/>
    <w:rsid w:val="593D6A85"/>
    <w:rsid w:val="5993715A"/>
    <w:rsid w:val="59964283"/>
    <w:rsid w:val="5A462B67"/>
    <w:rsid w:val="5AE84F1D"/>
    <w:rsid w:val="5AFF7923"/>
    <w:rsid w:val="5C287BF2"/>
    <w:rsid w:val="5C3D3A0B"/>
    <w:rsid w:val="5CAA27F4"/>
    <w:rsid w:val="5DBC69BD"/>
    <w:rsid w:val="5E205495"/>
    <w:rsid w:val="5E7B5C42"/>
    <w:rsid w:val="5F8A2246"/>
    <w:rsid w:val="5FEA01BE"/>
    <w:rsid w:val="60AB584F"/>
    <w:rsid w:val="6332333D"/>
    <w:rsid w:val="63B11F5D"/>
    <w:rsid w:val="63E019D4"/>
    <w:rsid w:val="645647FE"/>
    <w:rsid w:val="655475F0"/>
    <w:rsid w:val="6625286C"/>
    <w:rsid w:val="66370C9A"/>
    <w:rsid w:val="6692278C"/>
    <w:rsid w:val="66CC00D0"/>
    <w:rsid w:val="66DF1A6A"/>
    <w:rsid w:val="66E4532F"/>
    <w:rsid w:val="672B7CB9"/>
    <w:rsid w:val="68804ECB"/>
    <w:rsid w:val="68D2428A"/>
    <w:rsid w:val="69AB5CD4"/>
    <w:rsid w:val="6A5E1ABF"/>
    <w:rsid w:val="6A665D14"/>
    <w:rsid w:val="6B0659C2"/>
    <w:rsid w:val="6C200711"/>
    <w:rsid w:val="6D425837"/>
    <w:rsid w:val="6D482D71"/>
    <w:rsid w:val="6D6E7C5A"/>
    <w:rsid w:val="6E3A7806"/>
    <w:rsid w:val="6F487F5F"/>
    <w:rsid w:val="705C68F2"/>
    <w:rsid w:val="724E0953"/>
    <w:rsid w:val="731203BC"/>
    <w:rsid w:val="731F2163"/>
    <w:rsid w:val="73750A8B"/>
    <w:rsid w:val="73A10668"/>
    <w:rsid w:val="73F14F85"/>
    <w:rsid w:val="74247F58"/>
    <w:rsid w:val="754141F0"/>
    <w:rsid w:val="77A36724"/>
    <w:rsid w:val="78552D5B"/>
    <w:rsid w:val="78C80DC7"/>
    <w:rsid w:val="7A6F617D"/>
    <w:rsid w:val="7A9F0AD4"/>
    <w:rsid w:val="7AF05FCF"/>
    <w:rsid w:val="7B183063"/>
    <w:rsid w:val="7C861A76"/>
    <w:rsid w:val="7D753247"/>
    <w:rsid w:val="7DB26397"/>
    <w:rsid w:val="7E3B68FF"/>
    <w:rsid w:val="7ED52E4A"/>
    <w:rsid w:val="7F203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F20"/>
    <w:pPr>
      <w:widowControl w:val="0"/>
      <w:spacing w:line="560" w:lineRule="exact"/>
      <w:ind w:firstLineChars="200" w:firstLine="21"/>
      <w:jc w:val="both"/>
    </w:pPr>
    <w:rPr>
      <w:rFonts w:eastAsia="仿宋_GB2312"/>
      <w:sz w:val="32"/>
    </w:rPr>
  </w:style>
  <w:style w:type="paragraph" w:styleId="1">
    <w:name w:val="heading 1"/>
    <w:basedOn w:val="a"/>
    <w:next w:val="a"/>
    <w:qFormat/>
    <w:locked/>
    <w:rsid w:val="00026F20"/>
    <w:pPr>
      <w:keepNext/>
      <w:keepLines/>
      <w:outlineLvl w:val="0"/>
    </w:pPr>
    <w:rPr>
      <w:rFonts w:eastAsia="楷体_GB2312"/>
      <w:b/>
      <w:kern w:val="44"/>
    </w:rPr>
  </w:style>
  <w:style w:type="paragraph" w:styleId="2">
    <w:name w:val="heading 2"/>
    <w:basedOn w:val="a"/>
    <w:next w:val="a"/>
    <w:unhideWhenUsed/>
    <w:qFormat/>
    <w:locked/>
    <w:rsid w:val="00026F20"/>
    <w:pPr>
      <w:keepNext/>
      <w:keepLines/>
      <w:outlineLvl w:val="1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026F2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026F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uiPriority w:val="99"/>
    <w:qFormat/>
    <w:rsid w:val="00026F20"/>
    <w:rPr>
      <w:rFonts w:cs="Times New Roman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026F20"/>
    <w:rPr>
      <w:rFonts w:ascii="Times New Roman" w:eastAsia="宋体" w:hAnsi="Times New Roman" w:cs="Times New Roman"/>
      <w:kern w:val="0"/>
      <w:sz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026F20"/>
    <w:rPr>
      <w:rFonts w:ascii="Times New Roman" w:eastAsia="宋体" w:hAnsi="Times New Roman" w:cs="Times New Roman"/>
      <w:kern w:val="0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311</Words>
  <Characters>1774</Characters>
  <Application>Microsoft Office Word</Application>
  <DocSecurity>0</DocSecurity>
  <Lines>14</Lines>
  <Paragraphs>4</Paragraphs>
  <ScaleCrop>false</ScaleCrop>
  <Company/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关于照镜镇2016年财政预算执行情况</dc:title>
  <dc:creator>admin</dc:creator>
  <cp:lastModifiedBy>Administrator</cp:lastModifiedBy>
  <cp:revision>2</cp:revision>
  <cp:lastPrinted>2020-06-27T02:05:00Z</cp:lastPrinted>
  <dcterms:created xsi:type="dcterms:W3CDTF">2022-03-18T03:26:00Z</dcterms:created>
  <dcterms:modified xsi:type="dcterms:W3CDTF">2022-03-18T03:26:00Z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B3DFA43DE6534064996ACD5B046AF674</vt:lpwstr>
  </property>
</Properties>
</file>