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page" w:tblpXSpec="center" w:tblpY="262"/>
        <w:tblOverlap w:val="never"/>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6"/>
        <w:gridCol w:w="4240"/>
        <w:gridCol w:w="1827"/>
        <w:gridCol w:w="1439"/>
        <w:gridCol w:w="1439"/>
        <w:gridCol w:w="1597"/>
        <w:gridCol w:w="1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53" w:type="pct"/>
            <w:tcBorders>
              <w:top w:val="nil"/>
              <w:left w:val="nil"/>
              <w:bottom w:val="nil"/>
              <w:right w:val="nil"/>
            </w:tcBorders>
            <w:noWrap/>
            <w:vAlign w:val="bottom"/>
          </w:tcPr>
          <w:p>
            <w:pPr>
              <w:keepNext w:val="0"/>
              <w:keepLines w:val="0"/>
              <w:widowControl/>
              <w:suppressLineNumbers w:val="0"/>
              <w:jc w:val="left"/>
              <w:textAlignment w:val="bottom"/>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rPr>
              <w:t>附件:</w:t>
            </w:r>
          </w:p>
        </w:tc>
        <w:tc>
          <w:tcPr>
            <w:tcW w:w="1635" w:type="pct"/>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705" w:type="pct"/>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555" w:type="pct"/>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555" w:type="pct"/>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616" w:type="pct"/>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578" w:type="pct"/>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jc w:val="center"/>
        </w:trPr>
        <w:tc>
          <w:tcPr>
            <w:tcW w:w="5000" w:type="pct"/>
            <w:gridSpan w:val="7"/>
            <w:tcBorders>
              <w:top w:val="nil"/>
              <w:left w:val="nil"/>
              <w:bottom w:val="nil"/>
              <w:right w:val="nil"/>
            </w:tcBorders>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36"/>
                <w:szCs w:val="36"/>
                <w:u w:val="none"/>
              </w:rPr>
            </w:pPr>
            <w:r>
              <w:rPr>
                <w:rFonts w:hint="eastAsia" w:ascii="新宋体" w:hAnsi="新宋体" w:eastAsia="新宋体" w:cs="新宋体"/>
                <w:b/>
                <w:bCs/>
                <w:i w:val="0"/>
                <w:iCs w:val="0"/>
                <w:color w:val="000000"/>
                <w:kern w:val="0"/>
                <w:sz w:val="36"/>
                <w:szCs w:val="36"/>
                <w:u w:val="none"/>
                <w:lang w:val="en-US" w:eastAsia="zh-CN"/>
              </w:rPr>
              <w:t>获嘉县2021年度支持加工贸易梯度转移重点承接地和外贸转型升级补贴资金分配表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000"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序号</w:t>
            </w:r>
          </w:p>
        </w:tc>
        <w:tc>
          <w:tcPr>
            <w:tcW w:w="16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企业名称</w:t>
            </w:r>
          </w:p>
        </w:tc>
        <w:tc>
          <w:tcPr>
            <w:tcW w:w="70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海关代码</w:t>
            </w:r>
          </w:p>
        </w:tc>
        <w:tc>
          <w:tcPr>
            <w:tcW w:w="55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进口额</w:t>
            </w:r>
          </w:p>
        </w:tc>
        <w:tc>
          <w:tcPr>
            <w:tcW w:w="555"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出口额</w:t>
            </w:r>
          </w:p>
        </w:tc>
        <w:tc>
          <w:tcPr>
            <w:tcW w:w="616"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进出口总额</w:t>
            </w:r>
          </w:p>
        </w:tc>
        <w:tc>
          <w:tcPr>
            <w:tcW w:w="57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rPr>
              <w:t>补贴资金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16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70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c>
          <w:tcPr>
            <w:tcW w:w="55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6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57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1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河南佰嘉新型节能材料有限公司</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4107960976</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41.76</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340.92</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382.68</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1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河南省晶美达汽车用品有限责任公司</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41079609MD</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5550.51 </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5550.51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1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河南凯尔森家具用品有限公司</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41079609NV</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4970.30 </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4970.30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1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新乡市华音再生能源设备有限公司</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4107960619</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1439.74</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1439.74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1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新乡佳悦铝箔制品有限公司 </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41079619B7</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1421.21</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1421.21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3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16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新乡韩驰汽车用品有限公司</w:t>
            </w:r>
          </w:p>
        </w:tc>
        <w:tc>
          <w:tcPr>
            <w:tcW w:w="7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41079609LJ</w:t>
            </w:r>
          </w:p>
        </w:tc>
        <w:tc>
          <w:tcPr>
            <w:tcW w:w="55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1235.79</w:t>
            </w:r>
          </w:p>
        </w:tc>
        <w:tc>
          <w:tcPr>
            <w:tcW w:w="61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 xml:space="preserve">1235.79 </w:t>
            </w:r>
          </w:p>
        </w:tc>
        <w:tc>
          <w:tcPr>
            <w:tcW w:w="5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989" w:type="pct"/>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合计</w:t>
            </w:r>
          </w:p>
        </w:tc>
        <w:tc>
          <w:tcPr>
            <w:tcW w:w="70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55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41.76</w:t>
            </w:r>
          </w:p>
        </w:tc>
        <w:tc>
          <w:tcPr>
            <w:tcW w:w="55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14958.47</w:t>
            </w:r>
          </w:p>
        </w:tc>
        <w:tc>
          <w:tcPr>
            <w:tcW w:w="616"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15000.23</w:t>
            </w:r>
          </w:p>
        </w:tc>
        <w:tc>
          <w:tcPr>
            <w:tcW w:w="57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r>
    </w:tbl>
    <w:p>
      <w:pPr>
        <w:pStyle w:val="8"/>
        <w:ind w:left="0" w:leftChars="0" w:firstLine="0" w:firstLineChars="0"/>
        <w:rPr>
          <w:rFonts w:hint="eastAsia" w:ascii="Times New Roman" w:hAnsi="Times New Roman"/>
          <w:szCs w:val="20"/>
        </w:rPr>
        <w:sectPr>
          <w:footerReference r:id="rId3" w:type="default"/>
          <w:pgSz w:w="16838" w:h="11906" w:orient="landscape"/>
          <w:pgMar w:top="1531" w:right="2098" w:bottom="1531" w:left="1984" w:header="851" w:footer="1474" w:gutter="0"/>
          <w:paperSrc/>
          <w:cols w:space="0" w:num="1"/>
          <w:rtlGutter w:val="0"/>
          <w:docGrid w:type="lines" w:linePitch="327" w:charSpace="0"/>
        </w:sectPr>
      </w:pPr>
      <w:bookmarkStart w:id="0" w:name="_GoBack"/>
      <w:bookmarkEnd w:id="0"/>
    </w:p>
    <w:p>
      <w:pPr>
        <w:pStyle w:val="8"/>
        <w:ind w:left="0" w:leftChars="0" w:firstLine="0" w:firstLineChars="0"/>
        <w:jc w:val="both"/>
        <w:rPr>
          <w:rFonts w:hint="eastAsia" w:ascii="Times New Roman" w:hAnsi="Times New Roman"/>
          <w:szCs w:val="20"/>
          <w:lang w:eastAsia="zh-CN"/>
        </w:rPr>
      </w:pPr>
    </w:p>
    <w:sectPr>
      <w:pgSz w:w="16838" w:h="11906" w:orient="landscape"/>
      <w:pgMar w:top="1531" w:right="2098" w:bottom="1531" w:left="1984" w:header="851" w:footer="147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004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106010300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altName w:val="方正书宋_GBK"/>
    <w:panose1 w:val="02010609030001010101"/>
    <w:charset w:val="86"/>
    <w:family w:val="auto"/>
    <w:pitch w:val="default"/>
    <w:sig w:usb0="00000000" w:usb1="0000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">
              <v:fill on="f" focussize="0,0"/>
              <v:stroke on="f"/>
              <v:imagedata o:title=""/>
              <o:lock v:ext="edit" aspectratio="f"/>
              <v:textbox inset="0mm,0mm,0mm,0mm" style="mso-fit-shape-to-text:t;">
                <w:txbxContent>
                  <w:p>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ascii="Times New Roman" w:hAnsi="Times New Roman"/>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FFB3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jc w:val="center"/>
    </w:pPr>
    <w:rPr>
      <w:b/>
      <w:bCs/>
      <w:sz w:val="36"/>
    </w:rPr>
  </w:style>
  <w:style w:type="paragraph" w:styleId="3">
    <w:name w:val="Body Text 2"/>
    <w:basedOn w:val="1"/>
    <w:qFormat/>
    <w:uiPriority w:val="0"/>
    <w:rPr>
      <w:rFonts w:hint="default"/>
      <w:sz w:val="24"/>
    </w:rPr>
  </w:style>
  <w:style w:type="paragraph" w:styleId="4">
    <w:name w:val="Body Text Indent"/>
    <w:basedOn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8">
    <w:name w:val="Body Text First Indent 2"/>
    <w:basedOn w:val="4"/>
    <w:qFormat/>
    <w:uiPriority w:val="99"/>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 text|1"/>
    <w:basedOn w:val="1"/>
    <w:qFormat/>
    <w:uiPriority w:val="0"/>
    <w:pPr>
      <w:spacing w:line="439" w:lineRule="auto"/>
      <w:ind w:firstLine="400"/>
    </w:pPr>
    <w:rPr>
      <w:rFonts w:ascii="宋体" w:hAnsi="宋体" w:cs="宋体"/>
      <w:sz w:val="28"/>
      <w:szCs w:val="28"/>
      <w:lang w:val="zh-TW" w:eastAsia="zh-TW" w:bidi="zh-TW"/>
    </w:rPr>
  </w:style>
  <w:style w:type="paragraph" w:styleId="13">
    <w:name w:val="List Paragraph"/>
    <w:basedOn w:val="1"/>
    <w:qFormat/>
    <w:uiPriority w:val="99"/>
    <w:pPr>
      <w:ind w:firstLine="420" w:firstLineChars="200"/>
    </w:pPr>
  </w:style>
  <w:style w:type="character" w:customStyle="1" w:styleId="14">
    <w:name w:val="页眉 Char"/>
    <w:basedOn w:val="11"/>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1042</Words>
  <Characters>1270</Characters>
  <Paragraphs>123</Paragraphs>
  <TotalTime>0</TotalTime>
  <ScaleCrop>false</ScaleCrop>
  <LinksUpToDate>false</LinksUpToDate>
  <CharactersWithSpaces>1310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guoguanghui</dc:creator>
  <cp:lastModifiedBy>administrator</cp:lastModifiedBy>
  <cp:lastPrinted>2022-05-13T09:26:00Z</cp:lastPrinted>
  <dcterms:modified xsi:type="dcterms:W3CDTF">2022-07-12T15:37:38Z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88A307E3ECE140889131F63F8F6D489D</vt:lpwstr>
  </property>
</Properties>
</file>