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10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国网获嘉县供电公司政策问答</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outlineLvl w:val="9"/>
        <w:rPr>
          <w:rFonts w:hint="eastAsia" w:asciiTheme="minorEastAsia" w:hAnsiTheme="minorEastAsia" w:cstheme="minor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Chars="10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一、供电公司服务电话是多少？</w:t>
      </w:r>
    </w:p>
    <w:p>
      <w:pPr>
        <w:pStyle w:val="2"/>
        <w:keepNext w:val="0"/>
        <w:keepLines w:val="0"/>
        <w:pageBreakBefore w:val="0"/>
        <w:widowControl w:val="0"/>
        <w:kinsoku/>
        <w:wordWrap/>
        <w:overflowPunct/>
        <w:topLinePunct w:val="0"/>
        <w:autoSpaceDE/>
        <w:autoSpaceDN/>
        <w:bidi w:val="0"/>
        <w:adjustRightInd/>
        <w:snapToGrid/>
        <w:spacing w:line="576" w:lineRule="exact"/>
        <w:ind w:left="147"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答：尊敬的客户，如遇用电问题，请拨获嘉供电公司24小时供电服务热线95598。</w:t>
      </w:r>
    </w:p>
    <w:p>
      <w:pPr>
        <w:pStyle w:val="2"/>
        <w:keepNext w:val="0"/>
        <w:keepLines w:val="0"/>
        <w:pageBreakBefore w:val="0"/>
        <w:widowControl w:val="0"/>
        <w:kinsoku/>
        <w:wordWrap/>
        <w:overflowPunct/>
        <w:topLinePunct w:val="0"/>
        <w:autoSpaceDE/>
        <w:autoSpaceDN/>
        <w:bidi w:val="0"/>
        <w:adjustRightInd/>
        <w:snapToGrid/>
        <w:spacing w:line="576" w:lineRule="exact"/>
        <w:ind w:left="147"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备注：《供电营业务规则》第四十六条规定：属于用户专用性质，但不在公用变电站内的供电设施，由用户运行维护管理。</w:t>
      </w:r>
    </w:p>
    <w:p>
      <w:pPr>
        <w:keepNext w:val="0"/>
        <w:keepLines w:val="0"/>
        <w:pageBreakBefore w:val="0"/>
        <w:widowControl w:val="0"/>
        <w:kinsoku/>
        <w:wordWrap/>
        <w:overflowPunct/>
        <w:topLinePunct w:val="0"/>
        <w:autoSpaceDE/>
        <w:autoSpaceDN/>
        <w:bidi w:val="0"/>
        <w:adjustRightInd/>
        <w:snapToGrid/>
        <w:spacing w:line="576" w:lineRule="exact"/>
        <w:ind w:leftChars="10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二、分布式电源(光伏发电)用户新装需要提供什么资料？</w:t>
      </w:r>
    </w:p>
    <w:p>
      <w:pPr>
        <w:pStyle w:val="2"/>
        <w:keepNext w:val="0"/>
        <w:keepLines w:val="0"/>
        <w:pageBreakBefore w:val="0"/>
        <w:widowControl w:val="0"/>
        <w:kinsoku/>
        <w:wordWrap/>
        <w:overflowPunct/>
        <w:topLinePunct w:val="0"/>
        <w:autoSpaceDE/>
        <w:autoSpaceDN/>
        <w:bidi w:val="0"/>
        <w:adjustRightInd/>
        <w:snapToGrid/>
        <w:spacing w:line="576" w:lineRule="exact"/>
        <w:ind w:left="147"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答：根据河南省供电公司的并网业务办理告知书（220伏、380伏分布式电源）展示，需提供：</w:t>
      </w:r>
    </w:p>
    <w:p>
      <w:pPr>
        <w:pStyle w:val="2"/>
        <w:keepNext w:val="0"/>
        <w:keepLines w:val="0"/>
        <w:pageBreakBefore w:val="0"/>
        <w:widowControl w:val="0"/>
        <w:kinsoku/>
        <w:wordWrap/>
        <w:overflowPunct/>
        <w:topLinePunct w:val="0"/>
        <w:autoSpaceDE/>
        <w:autoSpaceDN/>
        <w:bidi w:val="0"/>
        <w:adjustRightInd/>
        <w:snapToGrid/>
        <w:spacing w:line="576" w:lineRule="exact"/>
        <w:ind w:left="147"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1.主体证明（任选其一，需提供原件及复印件）：（1）自然人提供：居民身份证/临时身份证/户口本/军官证或士兵证/台胞证/港澳通行证/外国护照/外国永久居住证（绿卡）/其他有效身份证明文书（2）非自然人提供：营业执照/组织机构代码证/宗教活动场所登记证/社会团体法人登记证书/军队或武警出具的办理用电业务的证明。</w:t>
      </w:r>
    </w:p>
    <w:p>
      <w:pPr>
        <w:pStyle w:val="2"/>
        <w:keepNext w:val="0"/>
        <w:keepLines w:val="0"/>
        <w:pageBreakBefore w:val="0"/>
        <w:widowControl w:val="0"/>
        <w:kinsoku/>
        <w:wordWrap/>
        <w:overflowPunct/>
        <w:topLinePunct w:val="0"/>
        <w:autoSpaceDE/>
        <w:autoSpaceDN/>
        <w:bidi w:val="0"/>
        <w:adjustRightInd/>
        <w:snapToGrid/>
        <w:spacing w:line="576" w:lineRule="exact"/>
        <w:ind w:left="147"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2.产权证明（任选其一，需提供原件及复印件）：产权证/国有土地使用证/集体土地使用证/购房合同/法律文书/产权合法证明*农村地区低压办电可提供村委会及以上出具的产权证明（原件）</w:t>
      </w:r>
    </w:p>
    <w:p>
      <w:pPr>
        <w:keepNext w:val="0"/>
        <w:keepLines w:val="0"/>
        <w:pageBreakBefore w:val="0"/>
        <w:widowControl w:val="0"/>
        <w:kinsoku/>
        <w:wordWrap/>
        <w:overflowPunct/>
        <w:topLinePunct w:val="0"/>
        <w:autoSpaceDE/>
        <w:autoSpaceDN/>
        <w:bidi w:val="0"/>
        <w:adjustRightInd/>
        <w:snapToGrid/>
        <w:spacing w:line="576" w:lineRule="exact"/>
        <w:ind w:leftChars="10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什么是电网企业代理购电？</w:t>
      </w:r>
    </w:p>
    <w:p>
      <w:pPr>
        <w:pStyle w:val="2"/>
        <w:keepNext w:val="0"/>
        <w:keepLines w:val="0"/>
        <w:pageBreakBefore w:val="0"/>
        <w:widowControl w:val="0"/>
        <w:kinsoku/>
        <w:wordWrap/>
        <w:overflowPunct/>
        <w:topLinePunct w:val="0"/>
        <w:autoSpaceDE/>
        <w:autoSpaceDN/>
        <w:bidi w:val="0"/>
        <w:adjustRightInd/>
        <w:snapToGrid/>
        <w:spacing w:line="576" w:lineRule="exact"/>
        <w:ind w:left="147"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答：按照《国家发展改革委关于进一步深化燃煤发电上网电价市场化改革的通知》(1439号文）、《河南省发展和改革委员会关于转发＜国家发展改革委关于进一步深化燃煤发电上网电价市场化改革的通知＞的通知》(873号文）文件要求，我省取消了工商业目录销售电价，推进工商业用户进入电力市场。电网企业代理购电指的是对暂未直接从电力市场购电的工商业用户，由电网企业以代理方式从电力市场进行购电。</w:t>
      </w:r>
    </w:p>
    <w:p>
      <w:pPr>
        <w:keepNext w:val="0"/>
        <w:keepLines w:val="0"/>
        <w:pageBreakBefore w:val="0"/>
        <w:widowControl w:val="0"/>
        <w:kinsoku/>
        <w:wordWrap/>
        <w:overflowPunct/>
        <w:topLinePunct w:val="0"/>
        <w:autoSpaceDE/>
        <w:autoSpaceDN/>
        <w:bidi w:val="0"/>
        <w:adjustRightInd/>
        <w:snapToGrid/>
        <w:spacing w:line="576" w:lineRule="exact"/>
        <w:ind w:leftChars="10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四、什么是第三监管周期输配电价？</w:t>
      </w:r>
    </w:p>
    <w:p>
      <w:pPr>
        <w:pStyle w:val="2"/>
        <w:keepNext w:val="0"/>
        <w:keepLines w:val="0"/>
        <w:pageBreakBefore w:val="0"/>
        <w:widowControl w:val="0"/>
        <w:kinsoku/>
        <w:wordWrap/>
        <w:overflowPunct/>
        <w:topLinePunct w:val="0"/>
        <w:autoSpaceDE/>
        <w:autoSpaceDN/>
        <w:bidi w:val="0"/>
        <w:adjustRightInd/>
        <w:snapToGrid/>
        <w:spacing w:line="576" w:lineRule="exact"/>
        <w:ind w:left="147"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答：根据国家发展改革委《关于第三监管周期省级电网输配电价及有关事项的通知》（发改价格〔2023〕526号，以下简称“国家526号文”）、河南省发展和改革委员会《关于做好第三监管周期河南电网输配电价调整有关事项的通知》（豫发改价管〔2023〕244号，以下简称“河南244号文”），自2023年6月1日起调整输配电价。</w:t>
      </w:r>
    </w:p>
    <w:p>
      <w:pPr>
        <w:keepNext w:val="0"/>
        <w:keepLines w:val="0"/>
        <w:pageBreakBefore w:val="0"/>
        <w:widowControl w:val="0"/>
        <w:kinsoku/>
        <w:wordWrap/>
        <w:overflowPunct/>
        <w:topLinePunct w:val="0"/>
        <w:autoSpaceDE/>
        <w:autoSpaceDN/>
        <w:bidi w:val="0"/>
        <w:adjustRightInd/>
        <w:snapToGrid/>
        <w:spacing w:line="576" w:lineRule="exact"/>
        <w:ind w:leftChars="10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五、什么是单一制电价？</w:t>
      </w:r>
    </w:p>
    <w:p>
      <w:pPr>
        <w:pStyle w:val="2"/>
        <w:keepNext w:val="0"/>
        <w:keepLines w:val="0"/>
        <w:pageBreakBefore w:val="0"/>
        <w:widowControl w:val="0"/>
        <w:kinsoku/>
        <w:wordWrap/>
        <w:overflowPunct/>
        <w:topLinePunct w:val="0"/>
        <w:autoSpaceDE/>
        <w:autoSpaceDN/>
        <w:bidi w:val="0"/>
        <w:adjustRightInd/>
        <w:snapToGrid/>
        <w:spacing w:line="576" w:lineRule="exact"/>
        <w:ind w:left="147"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答：单一制电价是以用户电能表每月计量的实际用电量为计费依据，仅执行电量电价标准。现行电价中可执行单一制电价的有居民、农业和315千伏安以下的工商业用户。</w:t>
      </w:r>
    </w:p>
    <w:p>
      <w:pPr>
        <w:keepNext w:val="0"/>
        <w:keepLines w:val="0"/>
        <w:pageBreakBefore w:val="0"/>
        <w:widowControl w:val="0"/>
        <w:kinsoku/>
        <w:wordWrap/>
        <w:overflowPunct/>
        <w:topLinePunct w:val="0"/>
        <w:autoSpaceDE/>
        <w:autoSpaceDN/>
        <w:bidi w:val="0"/>
        <w:adjustRightInd/>
        <w:snapToGrid/>
        <w:spacing w:line="576" w:lineRule="exact"/>
        <w:ind w:leftChars="10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六、什么是两部制电价？</w:t>
      </w:r>
    </w:p>
    <w:p>
      <w:pPr>
        <w:pStyle w:val="2"/>
        <w:keepNext w:val="0"/>
        <w:keepLines w:val="0"/>
        <w:pageBreakBefore w:val="0"/>
        <w:widowControl w:val="0"/>
        <w:kinsoku/>
        <w:wordWrap/>
        <w:overflowPunct/>
        <w:topLinePunct w:val="0"/>
        <w:autoSpaceDE/>
        <w:autoSpaceDN/>
        <w:bidi w:val="0"/>
        <w:adjustRightInd/>
        <w:snapToGrid/>
        <w:spacing w:line="576" w:lineRule="exact"/>
        <w:ind w:left="147"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答：两部制电价，是将电价分成两部分。一部分称为基本电价，它反映企业用电成本中的容量成本，计算基本电费时，以用户设备容量（千伏安）或用户最大需量（千瓦）为计费依据。另一部分称为电量电价，它反映企业用电成本中的电能成本，在计算电度电费时，以用户实际用电量为计费依据。</w:t>
      </w:r>
    </w:p>
    <w:p>
      <w:pPr>
        <w:keepNext w:val="0"/>
        <w:keepLines w:val="0"/>
        <w:pageBreakBefore w:val="0"/>
        <w:widowControl w:val="0"/>
        <w:kinsoku/>
        <w:wordWrap/>
        <w:overflowPunct/>
        <w:topLinePunct w:val="0"/>
        <w:autoSpaceDE/>
        <w:autoSpaceDN/>
        <w:bidi w:val="0"/>
        <w:adjustRightInd/>
        <w:snapToGrid/>
        <w:spacing w:line="576" w:lineRule="exact"/>
        <w:ind w:leftChars="10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七、为什么要执行两部制电价？</w:t>
      </w:r>
    </w:p>
    <w:p>
      <w:pPr>
        <w:pStyle w:val="2"/>
        <w:keepNext w:val="0"/>
        <w:keepLines w:val="0"/>
        <w:pageBreakBefore w:val="0"/>
        <w:widowControl w:val="0"/>
        <w:kinsoku/>
        <w:wordWrap/>
        <w:overflowPunct/>
        <w:topLinePunct w:val="0"/>
        <w:autoSpaceDE/>
        <w:autoSpaceDN/>
        <w:bidi w:val="0"/>
        <w:adjustRightInd/>
        <w:snapToGrid/>
        <w:spacing w:line="576" w:lineRule="exact"/>
        <w:ind w:left="147"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答：基本电费是根据客户变压器容量或最大需量和国家批准的基本电价计算的容需量电费，是电力企业为满足客户随时用电需要，为客户预留容量所需支付的成本费用。两部制电价的执行有利于用户公平合理负担发供电成本，避免用户私自增加用电容量造成电网资源的浪费，促使用户提高用电负荷率，确保电力系统发用平衡和稳定运行。</w:t>
      </w:r>
    </w:p>
    <w:p>
      <w:pPr>
        <w:keepNext w:val="0"/>
        <w:keepLines w:val="0"/>
        <w:pageBreakBefore w:val="0"/>
        <w:widowControl w:val="0"/>
        <w:kinsoku/>
        <w:wordWrap/>
        <w:overflowPunct/>
        <w:topLinePunct w:val="0"/>
        <w:autoSpaceDE/>
        <w:autoSpaceDN/>
        <w:bidi w:val="0"/>
        <w:adjustRightInd/>
        <w:snapToGrid/>
        <w:spacing w:line="576" w:lineRule="exact"/>
        <w:ind w:leftChars="10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八、选择执行两部制电价后，还能再次改回单一制电价吗?</w:t>
      </w:r>
    </w:p>
    <w:p>
      <w:pPr>
        <w:pStyle w:val="2"/>
        <w:keepNext w:val="0"/>
        <w:keepLines w:val="0"/>
        <w:pageBreakBefore w:val="0"/>
        <w:widowControl w:val="0"/>
        <w:kinsoku/>
        <w:wordWrap/>
        <w:overflowPunct/>
        <w:topLinePunct w:val="0"/>
        <w:autoSpaceDE/>
        <w:autoSpaceDN/>
        <w:bidi w:val="0"/>
        <w:adjustRightInd/>
        <w:snapToGrid/>
        <w:spacing w:line="576" w:lineRule="exact"/>
        <w:ind w:left="147"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答：自2023年6月1日起，运行容量在315千伏安及以上执行单一制电价的工商业用户，选择执行两部制电价后，不再允许改回单一制电价。</w:t>
      </w:r>
    </w:p>
    <w:p>
      <w:pPr>
        <w:keepNext w:val="0"/>
        <w:keepLines w:val="0"/>
        <w:pageBreakBefore w:val="0"/>
        <w:widowControl w:val="0"/>
        <w:kinsoku/>
        <w:wordWrap/>
        <w:overflowPunct/>
        <w:topLinePunct w:val="0"/>
        <w:autoSpaceDE/>
        <w:autoSpaceDN/>
        <w:bidi w:val="0"/>
        <w:adjustRightInd/>
        <w:snapToGrid/>
        <w:spacing w:line="576" w:lineRule="exact"/>
        <w:ind w:leftChars="10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九、哪些工商业用户需执行两部制电价？</w:t>
      </w:r>
    </w:p>
    <w:p>
      <w:pPr>
        <w:pStyle w:val="2"/>
        <w:keepNext w:val="0"/>
        <w:keepLines w:val="0"/>
        <w:pageBreakBefore w:val="0"/>
        <w:widowControl w:val="0"/>
        <w:kinsoku/>
        <w:wordWrap/>
        <w:overflowPunct/>
        <w:topLinePunct w:val="0"/>
        <w:autoSpaceDE/>
        <w:autoSpaceDN/>
        <w:bidi w:val="0"/>
        <w:adjustRightInd/>
        <w:snapToGrid/>
        <w:spacing w:line="576" w:lineRule="exact"/>
        <w:ind w:left="147"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答：自2023年6月1日起，新增工商业用户（含大工业、一般工商业用电，）合同容量在315千伏安及以上的，执行两部制电价；合同容量在100千伏安（不含）-315千伏安（不含）之间的工商业用户，</w:t>
      </w:r>
      <w:bookmarkStart w:id="0" w:name="_Hlk133311393"/>
      <w:r>
        <w:rPr>
          <w:rFonts w:hint="eastAsia" w:ascii="仿宋_GB2312" w:hAnsi="仿宋_GB2312" w:eastAsia="仿宋_GB2312" w:cs="仿宋_GB2312"/>
          <w:bCs/>
          <w:kern w:val="2"/>
          <w:sz w:val="32"/>
          <w:szCs w:val="32"/>
          <w:lang w:val="en-US" w:eastAsia="zh-CN" w:bidi="ar-SA"/>
        </w:rPr>
        <w:t>以及合同容量在315千伏安及以上的现执行单一制电价的工商业用户，可选择执行两部制电价</w:t>
      </w:r>
      <w:bookmarkEnd w:id="0"/>
      <w:r>
        <w:rPr>
          <w:rFonts w:hint="eastAsia" w:ascii="仿宋_GB2312" w:hAnsi="仿宋_GB2312" w:eastAsia="仿宋_GB2312" w:cs="仿宋_GB2312"/>
          <w:bCs/>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76" w:lineRule="exact"/>
        <w:ind w:leftChars="10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十、居民、农业用电价格是否发生变化？</w:t>
      </w:r>
    </w:p>
    <w:p>
      <w:pPr>
        <w:pStyle w:val="2"/>
        <w:keepNext w:val="0"/>
        <w:keepLines w:val="0"/>
        <w:pageBreakBefore w:val="0"/>
        <w:widowControl w:val="0"/>
        <w:kinsoku/>
        <w:wordWrap/>
        <w:overflowPunct/>
        <w:topLinePunct w:val="0"/>
        <w:autoSpaceDE/>
        <w:autoSpaceDN/>
        <w:bidi w:val="0"/>
        <w:adjustRightInd/>
        <w:snapToGrid/>
        <w:spacing w:line="576" w:lineRule="exact"/>
        <w:ind w:left="147"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答：不发生变化。第三监管周期内，居民生活用电、农业生产用电的用电价格仍按现行标准执行。</w:t>
      </w:r>
    </w:p>
    <w:p>
      <w:pPr>
        <w:keepNext w:val="0"/>
        <w:keepLines w:val="0"/>
        <w:pageBreakBefore w:val="0"/>
        <w:widowControl w:val="0"/>
        <w:kinsoku/>
        <w:wordWrap/>
        <w:overflowPunct/>
        <w:topLinePunct w:val="0"/>
        <w:autoSpaceDE/>
        <w:autoSpaceDN/>
        <w:bidi w:val="0"/>
        <w:adjustRightInd/>
        <w:snapToGrid/>
        <w:spacing w:line="576" w:lineRule="exact"/>
        <w:ind w:leftChars="10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十一、之前的电价表没有上网环节线损费用、系统运行费，这些是另外加收的吗？</w:t>
      </w:r>
    </w:p>
    <w:p>
      <w:pPr>
        <w:pStyle w:val="2"/>
        <w:keepNext w:val="0"/>
        <w:keepLines w:val="0"/>
        <w:pageBreakBefore w:val="0"/>
        <w:widowControl w:val="0"/>
        <w:kinsoku/>
        <w:wordWrap/>
        <w:overflowPunct/>
        <w:topLinePunct w:val="0"/>
        <w:autoSpaceDE/>
        <w:autoSpaceDN/>
        <w:bidi w:val="0"/>
        <w:adjustRightInd/>
        <w:snapToGrid/>
        <w:spacing w:line="576" w:lineRule="exact"/>
        <w:ind w:left="147"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答：不是新增的费用。上网环节线损费用以及系统运行费用包含在原来电价表中的输配电价中，本次调整后把上网环节线损费用及系统运行费用单列。</w:t>
      </w:r>
    </w:p>
    <w:p>
      <w:pPr>
        <w:keepNext w:val="0"/>
        <w:keepLines w:val="0"/>
        <w:pageBreakBefore w:val="0"/>
        <w:widowControl w:val="0"/>
        <w:kinsoku/>
        <w:wordWrap/>
        <w:overflowPunct/>
        <w:topLinePunct w:val="0"/>
        <w:autoSpaceDE/>
        <w:autoSpaceDN/>
        <w:bidi w:val="0"/>
        <w:adjustRightInd/>
        <w:snapToGrid/>
        <w:spacing w:line="576" w:lineRule="exact"/>
        <w:ind w:leftChars="10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十二、上网环节线损费用（折价）指什么？</w:t>
      </w:r>
    </w:p>
    <w:p>
      <w:pPr>
        <w:pStyle w:val="2"/>
        <w:keepNext w:val="0"/>
        <w:keepLines w:val="0"/>
        <w:pageBreakBefore w:val="0"/>
        <w:widowControl w:val="0"/>
        <w:kinsoku/>
        <w:wordWrap/>
        <w:overflowPunct/>
        <w:topLinePunct w:val="0"/>
        <w:autoSpaceDE/>
        <w:autoSpaceDN/>
        <w:bidi w:val="0"/>
        <w:adjustRightInd/>
        <w:snapToGrid/>
        <w:spacing w:line="576" w:lineRule="exact"/>
        <w:ind w:left="147"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答：上网环节线损费用是指用户在直接参与市场购电或由电网企业代理购电过程中产生的线损电量所应支付的购电费用；上网环节线损折价是指上网环节线损费用折合到实际用电量对应的度电价格。</w:t>
      </w:r>
    </w:p>
    <w:p>
      <w:pPr>
        <w:keepNext w:val="0"/>
        <w:keepLines w:val="0"/>
        <w:pageBreakBefore w:val="0"/>
        <w:widowControl w:val="0"/>
        <w:kinsoku/>
        <w:wordWrap/>
        <w:overflowPunct/>
        <w:topLinePunct w:val="0"/>
        <w:autoSpaceDE/>
        <w:autoSpaceDN/>
        <w:bidi w:val="0"/>
        <w:adjustRightInd/>
        <w:snapToGrid/>
        <w:spacing w:line="576" w:lineRule="exact"/>
        <w:ind w:leftChars="10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十三、上网环节线损费用如何计算？</w:t>
      </w:r>
    </w:p>
    <w:p>
      <w:pPr>
        <w:pStyle w:val="2"/>
        <w:keepNext w:val="0"/>
        <w:keepLines w:val="0"/>
        <w:pageBreakBefore w:val="0"/>
        <w:widowControl w:val="0"/>
        <w:kinsoku/>
        <w:wordWrap/>
        <w:overflowPunct/>
        <w:topLinePunct w:val="0"/>
        <w:autoSpaceDE/>
        <w:autoSpaceDN/>
        <w:bidi w:val="0"/>
        <w:adjustRightInd/>
        <w:snapToGrid/>
        <w:spacing w:line="576" w:lineRule="exact"/>
        <w:ind w:left="147"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答：上网环节线损费用=上网环节线损折价×当月实际用电量。上网环节线损折价=当月全体工商业用户实际购电综合上网电价×4.89%÷（1-4.89%），其中第三监管周期河南电网上网环节综合线损率为4.89%。目前我省各月上网环节线损折价标准，随当月电网企业代理购电价格一并公布。</w:t>
      </w:r>
    </w:p>
    <w:p>
      <w:pPr>
        <w:keepNext w:val="0"/>
        <w:keepLines w:val="0"/>
        <w:pageBreakBefore w:val="0"/>
        <w:widowControl w:val="0"/>
        <w:kinsoku/>
        <w:wordWrap/>
        <w:overflowPunct/>
        <w:topLinePunct w:val="0"/>
        <w:autoSpaceDE/>
        <w:autoSpaceDN/>
        <w:bidi w:val="0"/>
        <w:adjustRightInd/>
        <w:snapToGrid/>
        <w:spacing w:line="576" w:lineRule="exact"/>
        <w:ind w:leftChars="10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十四、输配电价调整前后有何变化？</w:t>
      </w:r>
    </w:p>
    <w:p>
      <w:pPr>
        <w:pStyle w:val="2"/>
        <w:keepNext w:val="0"/>
        <w:keepLines w:val="0"/>
        <w:pageBreakBefore w:val="0"/>
        <w:widowControl w:val="0"/>
        <w:kinsoku/>
        <w:wordWrap/>
        <w:overflowPunct/>
        <w:topLinePunct w:val="0"/>
        <w:autoSpaceDE/>
        <w:autoSpaceDN/>
        <w:bidi w:val="0"/>
        <w:adjustRightInd/>
        <w:snapToGrid/>
        <w:spacing w:line="576" w:lineRule="exact"/>
        <w:ind w:left="147"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答：输配电价包括输配电量电价和输配容需量电价。原输配电价含上网环节线损费用以及部分系统运行费用。调整后上网环节线损费用及系统运行费用单列；输配容需量电价按电压等级分别核定。</w:t>
      </w:r>
    </w:p>
    <w:p>
      <w:pPr>
        <w:keepNext w:val="0"/>
        <w:keepLines w:val="0"/>
        <w:pageBreakBefore w:val="0"/>
        <w:widowControl w:val="0"/>
        <w:kinsoku/>
        <w:wordWrap/>
        <w:overflowPunct/>
        <w:topLinePunct w:val="0"/>
        <w:autoSpaceDE/>
        <w:autoSpaceDN/>
        <w:bidi w:val="0"/>
        <w:adjustRightInd/>
        <w:snapToGrid/>
        <w:spacing w:line="576" w:lineRule="exact"/>
        <w:ind w:leftChars="10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十五、系统运行费指什么？</w:t>
      </w:r>
    </w:p>
    <w:p>
      <w:pPr>
        <w:pStyle w:val="2"/>
        <w:keepNext w:val="0"/>
        <w:keepLines w:val="0"/>
        <w:pageBreakBefore w:val="0"/>
        <w:widowControl w:val="0"/>
        <w:kinsoku/>
        <w:wordWrap/>
        <w:overflowPunct/>
        <w:topLinePunct w:val="0"/>
        <w:autoSpaceDE/>
        <w:autoSpaceDN/>
        <w:bidi w:val="0"/>
        <w:adjustRightInd/>
        <w:snapToGrid/>
        <w:spacing w:line="576" w:lineRule="exact"/>
        <w:ind w:left="147"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答：系统运行费包含辅助服务费用、抽水蓄能容量电费等，这些费用是根据国家或地方政策及市场规则确定的，由全体工商业用户分摊或分享。</w:t>
      </w:r>
    </w:p>
    <w:p>
      <w:pPr>
        <w:keepNext w:val="0"/>
        <w:keepLines w:val="0"/>
        <w:pageBreakBefore w:val="0"/>
        <w:widowControl w:val="0"/>
        <w:kinsoku/>
        <w:wordWrap/>
        <w:overflowPunct/>
        <w:topLinePunct w:val="0"/>
        <w:autoSpaceDE/>
        <w:autoSpaceDN/>
        <w:bidi w:val="0"/>
        <w:adjustRightInd/>
        <w:snapToGrid/>
        <w:spacing w:line="576" w:lineRule="exact"/>
        <w:ind w:leftChars="10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十六、政府性基金及附加指什么？</w:t>
      </w:r>
    </w:p>
    <w:p>
      <w:pPr>
        <w:pStyle w:val="2"/>
        <w:keepNext w:val="0"/>
        <w:keepLines w:val="0"/>
        <w:pageBreakBefore w:val="0"/>
        <w:widowControl w:val="0"/>
        <w:kinsoku/>
        <w:wordWrap/>
        <w:overflowPunct/>
        <w:topLinePunct w:val="0"/>
        <w:autoSpaceDE/>
        <w:autoSpaceDN/>
        <w:bidi w:val="0"/>
        <w:adjustRightInd/>
        <w:snapToGrid/>
        <w:spacing w:line="576" w:lineRule="exact"/>
        <w:ind w:left="147"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答：国家重大水利工程建设基金0.003189375元/千瓦时、可再生能源电价附加基金0.019元/千瓦时、大中型水库移民后期扶持基金0.0062元/千瓦时、地方水库移民后期扶持基金0.0005元/千瓦时。</w:t>
      </w:r>
    </w:p>
    <w:p>
      <w:pPr>
        <w:keepNext w:val="0"/>
        <w:keepLines w:val="0"/>
        <w:pageBreakBefore w:val="0"/>
        <w:widowControl w:val="0"/>
        <w:kinsoku/>
        <w:wordWrap/>
        <w:overflowPunct/>
        <w:topLinePunct w:val="0"/>
        <w:autoSpaceDE/>
        <w:autoSpaceDN/>
        <w:bidi w:val="0"/>
        <w:adjustRightInd/>
        <w:snapToGrid/>
        <w:spacing w:line="576" w:lineRule="exact"/>
        <w:ind w:leftChars="10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十七、两部制用户，选择容量计费还是需量计费更经济？</w:t>
      </w:r>
    </w:p>
    <w:p>
      <w:pPr>
        <w:pStyle w:val="2"/>
        <w:keepNext w:val="0"/>
        <w:keepLines w:val="0"/>
        <w:pageBreakBefore w:val="0"/>
        <w:widowControl w:val="0"/>
        <w:kinsoku/>
        <w:wordWrap/>
        <w:overflowPunct/>
        <w:topLinePunct w:val="0"/>
        <w:autoSpaceDE/>
        <w:autoSpaceDN/>
        <w:bidi w:val="0"/>
        <w:adjustRightInd/>
        <w:snapToGrid/>
        <w:spacing w:line="576" w:lineRule="exact"/>
        <w:ind w:left="147"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答：两部制用户可根据近三个月用电情况，判断每月每千伏安用电量是否达到260千瓦时。</w:t>
      </w:r>
    </w:p>
    <w:p>
      <w:pPr>
        <w:pStyle w:val="2"/>
        <w:keepNext w:val="0"/>
        <w:keepLines w:val="0"/>
        <w:pageBreakBefore w:val="0"/>
        <w:widowControl w:val="0"/>
        <w:kinsoku/>
        <w:wordWrap/>
        <w:overflowPunct/>
        <w:topLinePunct w:val="0"/>
        <w:autoSpaceDE/>
        <w:autoSpaceDN/>
        <w:bidi w:val="0"/>
        <w:adjustRightInd/>
        <w:snapToGrid/>
        <w:spacing w:line="576" w:lineRule="exact"/>
        <w:ind w:left="147"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若小于260千瓦时，计算最大需量与变压器运行容量比值，原则上比值在62.5%以下，执行需量计费更经济；比值在62.5%以上，执行容量计费更经济。</w:t>
      </w:r>
    </w:p>
    <w:p>
      <w:pPr>
        <w:pStyle w:val="2"/>
        <w:keepNext w:val="0"/>
        <w:keepLines w:val="0"/>
        <w:pageBreakBefore w:val="0"/>
        <w:widowControl w:val="0"/>
        <w:kinsoku/>
        <w:wordWrap/>
        <w:overflowPunct/>
        <w:topLinePunct w:val="0"/>
        <w:autoSpaceDE/>
        <w:autoSpaceDN/>
        <w:bidi w:val="0"/>
        <w:adjustRightInd/>
        <w:snapToGrid/>
        <w:spacing w:line="576" w:lineRule="exact"/>
        <w:ind w:left="147"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若大于260千瓦时（需量电价可打九折），计算最大需量与变压器运行容量比值，原则上比值在69.4%及以下，执行需量计费更经济；比值在69.4%以上，执行容量计费更经济。</w:t>
      </w:r>
    </w:p>
    <w:p>
      <w:pPr>
        <w:pStyle w:val="2"/>
        <w:keepNext w:val="0"/>
        <w:keepLines w:val="0"/>
        <w:pageBreakBefore w:val="0"/>
        <w:widowControl w:val="0"/>
        <w:kinsoku/>
        <w:wordWrap/>
        <w:overflowPunct/>
        <w:topLinePunct w:val="0"/>
        <w:autoSpaceDE/>
        <w:autoSpaceDN/>
        <w:bidi w:val="0"/>
        <w:adjustRightInd/>
        <w:snapToGrid/>
        <w:spacing w:line="576" w:lineRule="exact"/>
        <w:ind w:left="147"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建议用户结合自身用电情况，合理选择计费方式，容量需量计费方式变更周期至少为三个月。</w:t>
      </w:r>
    </w:p>
    <w:p>
      <w:pPr>
        <w:pStyle w:val="2"/>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100" w:firstLine="640" w:firstLineChars="200"/>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10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国网获嘉县供电公</w:t>
      </w:r>
      <w:bookmarkStart w:id="1" w:name="_GoBack"/>
      <w:bookmarkEnd w:id="1"/>
      <w:r>
        <w:rPr>
          <w:rFonts w:hint="eastAsia" w:ascii="仿宋_GB2312" w:hAnsi="仿宋_GB2312" w:eastAsia="仿宋_GB2312" w:cs="仿宋_GB2312"/>
          <w:color w:val="000000"/>
          <w:sz w:val="32"/>
          <w:szCs w:val="32"/>
          <w:lang w:val="en-US" w:eastAsia="zh-CN"/>
        </w:rPr>
        <w:t>司营销部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10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2023年7月17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Arial Unicode MS"/>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dobe 黑体 Std R">
    <w:altName w:val="黑体"/>
    <w:panose1 w:val="00000000000000000000"/>
    <w:charset w:val="86"/>
    <w:family w:val="swiss"/>
    <w:pitch w:val="default"/>
    <w:sig w:usb0="00000000" w:usb1="00000000" w:usb2="00000016" w:usb3="00000000" w:csb0="00060007" w:csb1="00000000"/>
  </w:font>
  <w:font w:name="方正黑体_GBK">
    <w:panose1 w:val="03000509000000000000"/>
    <w:charset w:val="86"/>
    <w:family w:val="script"/>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仿宋_GB2312">
    <w:altName w:val="微软雅黑"/>
    <w:panose1 w:val="02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0F101D"/>
    <w:rsid w:val="03787C97"/>
    <w:rsid w:val="195C0ACB"/>
    <w:rsid w:val="1C214160"/>
    <w:rsid w:val="1D0F101D"/>
    <w:rsid w:val="1DE0377B"/>
    <w:rsid w:val="28332BF9"/>
    <w:rsid w:val="305C2A00"/>
    <w:rsid w:val="31C6758E"/>
    <w:rsid w:val="3BF32C32"/>
    <w:rsid w:val="3C660B97"/>
    <w:rsid w:val="4CB9064C"/>
    <w:rsid w:val="58AD68A4"/>
    <w:rsid w:val="5FB301EC"/>
    <w:rsid w:val="62115281"/>
    <w:rsid w:val="724500BB"/>
    <w:rsid w:val="792E7A48"/>
    <w:rsid w:val="7A0C5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Autospacing="0" w:after="330" w:afterAutospacing="0" w:line="576" w:lineRule="auto"/>
      <w:outlineLvl w:val="0"/>
    </w:pPr>
    <w:rPr>
      <w:b/>
      <w:kern w:val="44"/>
      <w:sz w:val="44"/>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before="9" w:after="0"/>
      <w:ind w:left="146" w:firstLine="420" w:firstLineChars="100"/>
    </w:pPr>
    <w:rPr>
      <w:rFonts w:ascii="Adobe 黑体 Std R" w:hAnsi="Adobe 黑体 Std R" w:eastAsia="Adobe 黑体 Std R"/>
      <w:sz w:val="32"/>
      <w:szCs w:val="32"/>
    </w:rPr>
  </w:style>
  <w:style w:type="paragraph" w:styleId="3">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2023-07-14T02:21:00Z</dcterms:created>
  <dc:creator>冰寳唄</dc:creator>
  <cp:lastModifiedBy>李琦</cp:lastModifiedBy>
  <cp:lastPrinted>2023-07-17T10:07:19Z</cp:lastPrinted>
  <dcterms:modified xsi:type="dcterms:W3CDTF">2023-07-17T10:07:34Z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