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获嘉县市场监督管理局2024年政府信息公开工作年度报告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获嘉县市场监督管理局深入贯彻落实《中华人民共和国政府信息公开条例》，紧扣群众期盼，不断完善组织机制，不断提升信息公开质量，规范依申请公开工作，确保政府信息公开工作取得实效，较好地保障了广大市民群众的知情权、参与权和监督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方面。我局全面落实省、市政务公开工作重点，坚持以“公开为常态、不公开为例外”的原则，2024年，我局通过报刊、网络公开食品药品、产品质量的监督检查信息100件。主动公开行政处罚信息248件，公开行政许可信息7147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（二）依申请公开情况。我局本年度共受理政府信息依申请公开0件，进入行政复议程序和行政诉讼程序均为0件。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公开管理情况。我局严格落实政务信息发布制度，对拟公开的政府信息内容进行规范性审核与保密审查，确保涉密信息不公开、公开信息不涉密。结合实际情况对我局文件开展公开属性和有效性评估调整工作，对主动公开的文件及时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平台建设方面。持续做好政府信息主动公开工作，加强政务公开问题排查，对决策部署落实情况、机构简介、领导信息等栏目存在的问题进行了整改。严格执行网站问题普查整改措施，对错敏词进行自查整改，确保发现一处改正一处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。按要求完成政务公开各项考核工作，及时处理政府信息公开工作中出现的各项问题，完善政府信息公开的审核、发布、培训等工作机制，明确各单位政府信息公开工作责任，形成职责清晰、协同配合的工作机制，严格按照对外公开的流程和期限要求，确保公开的信息科学、准确、真实、有效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7147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259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2024年，我局政务信息公开存在的主要问题是：一是存在政策解读能力不足的问题。二是存在针对重大行政决策征求意见方式单一的问题。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下一步的改进情况：我局加大与司法部门和上级部门的对接沟通；进一步提高规范性文件的解读质量;我局积极扩展意见征求渠道，通过网站、公众号、调查问卷等方式丰富意见征集方式，提升公众参与度。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